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5B8" w:rsidRPr="00230D7A" w:rsidRDefault="00952D61">
      <w:pPr>
        <w:spacing w:line="360" w:lineRule="auto"/>
        <w:jc w:val="center"/>
        <w:rPr>
          <w:b/>
          <w:sz w:val="24"/>
          <w:szCs w:val="24"/>
        </w:rPr>
      </w:pPr>
      <w:r>
        <w:rPr>
          <w:b/>
          <w:sz w:val="24"/>
          <w:szCs w:val="24"/>
        </w:rPr>
        <w:t>Člana</w:t>
      </w:r>
      <w:r w:rsidRPr="007A4891">
        <w:rPr>
          <w:b/>
          <w:sz w:val="24"/>
          <w:szCs w:val="24"/>
        </w:rPr>
        <w:t>k 4.</w:t>
      </w:r>
    </w:p>
    <w:p w:rsidR="00DE25B8" w:rsidRPr="00230D7A" w:rsidRDefault="00952D61">
      <w:pPr>
        <w:jc w:val="both"/>
        <w:rPr>
          <w:bCs/>
          <w:sz w:val="24"/>
          <w:szCs w:val="24"/>
        </w:rPr>
      </w:pPr>
      <w:r w:rsidRPr="00230D7A">
        <w:rPr>
          <w:bCs/>
          <w:sz w:val="24"/>
          <w:szCs w:val="24"/>
        </w:rPr>
        <w:t>Obrazloženje ostvarenja prihoda i primitaka, rashoda i izdataka čini sastavni dio polugodišnjeg izvještaja o izvršenju proračuna.</w:t>
      </w:r>
    </w:p>
    <w:p w:rsidR="00DE25B8" w:rsidRPr="00230D7A" w:rsidRDefault="00DE25B8">
      <w:pPr>
        <w:spacing w:line="360" w:lineRule="auto"/>
        <w:jc w:val="center"/>
        <w:rPr>
          <w:b/>
          <w:sz w:val="24"/>
          <w:szCs w:val="24"/>
        </w:rPr>
      </w:pPr>
    </w:p>
    <w:p w:rsidR="00DE25B8" w:rsidRPr="00230D7A" w:rsidRDefault="00952D61">
      <w:pPr>
        <w:spacing w:line="360" w:lineRule="auto"/>
        <w:jc w:val="center"/>
        <w:rPr>
          <w:b/>
          <w:sz w:val="24"/>
          <w:szCs w:val="24"/>
        </w:rPr>
      </w:pPr>
      <w:r w:rsidRPr="00230D7A">
        <w:rPr>
          <w:b/>
          <w:sz w:val="24"/>
          <w:szCs w:val="24"/>
        </w:rPr>
        <w:t>OBRAZLOŽENJE OSTVARENJA PRIHODA I PRIMITAKA, RASHODA I IZDATAKA PRORAČUNA GRADA VELIKE GORICE ZA PRVO POLUGODIŠTE 202</w:t>
      </w:r>
      <w:r w:rsidR="00A07F6E">
        <w:rPr>
          <w:b/>
          <w:sz w:val="24"/>
          <w:szCs w:val="24"/>
        </w:rPr>
        <w:t>5</w:t>
      </w:r>
      <w:r w:rsidRPr="00230D7A">
        <w:rPr>
          <w:b/>
          <w:sz w:val="24"/>
          <w:szCs w:val="24"/>
        </w:rPr>
        <w:t>. GODINE</w:t>
      </w:r>
    </w:p>
    <w:p w:rsidR="00DE25B8" w:rsidRPr="00230D7A" w:rsidRDefault="00DE25B8">
      <w:pPr>
        <w:jc w:val="both"/>
        <w:rPr>
          <w:b/>
          <w:sz w:val="24"/>
          <w:szCs w:val="24"/>
        </w:rPr>
      </w:pPr>
    </w:p>
    <w:p w:rsidR="00DE25B8" w:rsidRPr="00230D7A" w:rsidRDefault="00952D61">
      <w:pPr>
        <w:jc w:val="both"/>
        <w:rPr>
          <w:sz w:val="24"/>
          <w:szCs w:val="24"/>
        </w:rPr>
      </w:pPr>
      <w:r w:rsidRPr="00230D7A">
        <w:rPr>
          <w:b/>
          <w:bCs/>
          <w:sz w:val="24"/>
          <w:szCs w:val="24"/>
        </w:rPr>
        <w:t>UVOD</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Zakonom o proračunu („Narodne novine“ broj 144/21) propisana je obveza sastavljanja i podnošenja polugodišnjeg izvještaja o izvršenju proračuna na donošenje predstavničkom tijelu jedinice lokalne i područne (regionalne) samouprave.</w:t>
      </w:r>
    </w:p>
    <w:p w:rsidR="00DE25B8" w:rsidRPr="00230D7A" w:rsidRDefault="00DE25B8">
      <w:pPr>
        <w:jc w:val="both"/>
        <w:rPr>
          <w:bCs/>
          <w:sz w:val="24"/>
          <w:szCs w:val="24"/>
        </w:rPr>
      </w:pPr>
    </w:p>
    <w:p w:rsidR="00DE25B8" w:rsidRPr="00230D7A" w:rsidRDefault="00952D61" w:rsidP="00963796">
      <w:pPr>
        <w:pStyle w:val="Uvuenotijeloteksta"/>
        <w:ind w:firstLine="0"/>
        <w:rPr>
          <w:sz w:val="24"/>
          <w:szCs w:val="24"/>
        </w:rPr>
      </w:pPr>
      <w:r w:rsidRPr="00230D7A">
        <w:rPr>
          <w:sz w:val="24"/>
          <w:szCs w:val="24"/>
        </w:rPr>
        <w:t xml:space="preserve">Pravilnikom o polugodišnjem i godišnjem izvještaju o izvršenju proračuna i financijskog plana (NN br. 85/23) propisuje se izgled, sadržaj, obveznici primjene, načini i rokovi podnošenja, donošenja i objave polugodišnjeg izvještaja o izvršenju proračuna i financijskog plana. </w:t>
      </w:r>
    </w:p>
    <w:p w:rsidR="00DE25B8" w:rsidRPr="00230D7A" w:rsidRDefault="00952D61">
      <w:pPr>
        <w:pStyle w:val="Uvuenotijeloteksta"/>
        <w:rPr>
          <w:sz w:val="24"/>
          <w:szCs w:val="24"/>
        </w:rPr>
      </w:pPr>
      <w:r w:rsidRPr="00230D7A">
        <w:rPr>
          <w:sz w:val="24"/>
          <w:szCs w:val="24"/>
        </w:rPr>
        <w:t>Polugodišnji izvještaj o izvršenju proračuna sastavlja se za razdoblje od 1.siječnja do 30. lipnja tekuće proračunske godine. Upravno tijelo za financije izrađuje polugodišnji izvještaj o izvršenju proračuna i dostavlja ga gradonačelniku do 15. rujna tekuće godine. Gradonačelnik prijedlog polugodišnjeg izvještaja o izvršenju podnosi predstavničkom tijelu na usvajanje do 30. rujna tekuće godine.</w:t>
      </w:r>
    </w:p>
    <w:p w:rsidR="00DE25B8" w:rsidRPr="00230D7A" w:rsidRDefault="00952D61">
      <w:pPr>
        <w:jc w:val="both"/>
        <w:rPr>
          <w:bCs/>
          <w:sz w:val="24"/>
          <w:szCs w:val="24"/>
        </w:rPr>
      </w:pPr>
      <w:r w:rsidRPr="00230D7A">
        <w:rPr>
          <w:bCs/>
          <w:sz w:val="24"/>
          <w:szCs w:val="24"/>
        </w:rPr>
        <w:t>Navedenim propisom utvrđeno je da polugodišnji izvještaj o izvršenju proračuna sadrži:</w:t>
      </w:r>
    </w:p>
    <w:p w:rsidR="00DE25B8" w:rsidRPr="00230D7A" w:rsidRDefault="00DE25B8">
      <w:pPr>
        <w:jc w:val="both"/>
        <w:rPr>
          <w:bCs/>
          <w:sz w:val="24"/>
          <w:szCs w:val="24"/>
        </w:rPr>
      </w:pPr>
    </w:p>
    <w:p w:rsidR="00DE25B8" w:rsidRPr="00230D7A" w:rsidRDefault="00952D61">
      <w:pPr>
        <w:pStyle w:val="Odlomakpopisa"/>
        <w:numPr>
          <w:ilvl w:val="0"/>
          <w:numId w:val="28"/>
        </w:numPr>
        <w:jc w:val="both"/>
        <w:rPr>
          <w:bCs/>
          <w:sz w:val="24"/>
          <w:szCs w:val="24"/>
        </w:rPr>
      </w:pPr>
      <w:r w:rsidRPr="00230D7A">
        <w:rPr>
          <w:bCs/>
          <w:sz w:val="24"/>
          <w:szCs w:val="24"/>
        </w:rPr>
        <w:t>Opći dio</w:t>
      </w:r>
    </w:p>
    <w:p w:rsidR="00DE25B8" w:rsidRPr="00230D7A" w:rsidRDefault="00952D61">
      <w:pPr>
        <w:pStyle w:val="Odlomakpopisa"/>
        <w:numPr>
          <w:ilvl w:val="0"/>
          <w:numId w:val="29"/>
        </w:numPr>
        <w:jc w:val="both"/>
        <w:rPr>
          <w:bCs/>
          <w:sz w:val="24"/>
          <w:szCs w:val="24"/>
        </w:rPr>
      </w:pPr>
      <w:r w:rsidRPr="00230D7A">
        <w:rPr>
          <w:bCs/>
          <w:sz w:val="24"/>
          <w:szCs w:val="24"/>
        </w:rPr>
        <w:t>Sažetak Računa prihoda i rashoda i Računa financiranja</w:t>
      </w:r>
    </w:p>
    <w:p w:rsidR="00DE25B8" w:rsidRPr="00230D7A" w:rsidRDefault="00952D61">
      <w:pPr>
        <w:pStyle w:val="Odlomakpopisa"/>
        <w:numPr>
          <w:ilvl w:val="0"/>
          <w:numId w:val="29"/>
        </w:numPr>
        <w:jc w:val="both"/>
        <w:rPr>
          <w:bCs/>
          <w:sz w:val="24"/>
          <w:szCs w:val="24"/>
        </w:rPr>
      </w:pPr>
      <w:r w:rsidRPr="00230D7A">
        <w:rPr>
          <w:bCs/>
          <w:sz w:val="24"/>
          <w:szCs w:val="24"/>
        </w:rPr>
        <w:t xml:space="preserve">Račun prihoda i rashoda i </w:t>
      </w:r>
    </w:p>
    <w:p w:rsidR="00DE25B8" w:rsidRPr="00E07BEB" w:rsidRDefault="00952D61" w:rsidP="00E07BEB">
      <w:pPr>
        <w:pStyle w:val="Odlomakpopisa"/>
        <w:numPr>
          <w:ilvl w:val="0"/>
          <w:numId w:val="29"/>
        </w:numPr>
        <w:jc w:val="both"/>
        <w:rPr>
          <w:bCs/>
          <w:sz w:val="24"/>
          <w:szCs w:val="24"/>
        </w:rPr>
      </w:pPr>
      <w:r w:rsidRPr="00230D7A">
        <w:rPr>
          <w:bCs/>
          <w:sz w:val="24"/>
          <w:szCs w:val="24"/>
        </w:rPr>
        <w:t>Račun financiranja</w:t>
      </w:r>
    </w:p>
    <w:p w:rsidR="00DE25B8" w:rsidRPr="00230D7A" w:rsidRDefault="00952D61">
      <w:pPr>
        <w:pStyle w:val="Odlomakpopisa"/>
        <w:numPr>
          <w:ilvl w:val="0"/>
          <w:numId w:val="28"/>
        </w:numPr>
        <w:jc w:val="both"/>
        <w:rPr>
          <w:bCs/>
          <w:sz w:val="24"/>
          <w:szCs w:val="24"/>
        </w:rPr>
      </w:pPr>
      <w:r w:rsidRPr="00230D7A">
        <w:rPr>
          <w:bCs/>
          <w:sz w:val="24"/>
          <w:szCs w:val="24"/>
        </w:rPr>
        <w:t>Posebni dio</w:t>
      </w:r>
    </w:p>
    <w:p w:rsidR="00DE25B8" w:rsidRPr="00230D7A" w:rsidRDefault="00952D61">
      <w:pPr>
        <w:pStyle w:val="Odlomakpopisa"/>
        <w:numPr>
          <w:ilvl w:val="0"/>
          <w:numId w:val="30"/>
        </w:numPr>
        <w:jc w:val="both"/>
        <w:rPr>
          <w:bCs/>
          <w:sz w:val="24"/>
          <w:szCs w:val="24"/>
        </w:rPr>
      </w:pPr>
      <w:r w:rsidRPr="00230D7A">
        <w:rPr>
          <w:bCs/>
          <w:sz w:val="24"/>
          <w:szCs w:val="24"/>
        </w:rPr>
        <w:t xml:space="preserve">Izvještaj po organizacijskoj klasifikaciji i </w:t>
      </w:r>
    </w:p>
    <w:p w:rsidR="00DE25B8" w:rsidRPr="00E07BEB" w:rsidRDefault="00952D61" w:rsidP="00E07BEB">
      <w:pPr>
        <w:pStyle w:val="Odlomakpopisa"/>
        <w:numPr>
          <w:ilvl w:val="0"/>
          <w:numId w:val="30"/>
        </w:numPr>
        <w:jc w:val="both"/>
        <w:rPr>
          <w:bCs/>
          <w:sz w:val="24"/>
          <w:szCs w:val="24"/>
        </w:rPr>
      </w:pPr>
      <w:r w:rsidRPr="00230D7A">
        <w:rPr>
          <w:bCs/>
          <w:sz w:val="24"/>
          <w:szCs w:val="24"/>
        </w:rPr>
        <w:t>Izvještaj po programskoj klasifikaciji</w:t>
      </w:r>
    </w:p>
    <w:p w:rsidR="00DE25B8" w:rsidRPr="00E07BEB" w:rsidRDefault="00952D61" w:rsidP="00E07BEB">
      <w:pPr>
        <w:pStyle w:val="Odlomakpopisa"/>
        <w:numPr>
          <w:ilvl w:val="0"/>
          <w:numId w:val="28"/>
        </w:numPr>
        <w:jc w:val="both"/>
        <w:rPr>
          <w:bCs/>
          <w:sz w:val="24"/>
          <w:szCs w:val="24"/>
        </w:rPr>
      </w:pPr>
      <w:r w:rsidRPr="00230D7A">
        <w:rPr>
          <w:bCs/>
          <w:sz w:val="24"/>
          <w:szCs w:val="24"/>
        </w:rPr>
        <w:t>Obrazloženje općeg dijela</w:t>
      </w:r>
    </w:p>
    <w:p w:rsidR="00DE25B8" w:rsidRPr="00230D7A" w:rsidRDefault="00952D61">
      <w:pPr>
        <w:pStyle w:val="Odlomakpopisa"/>
        <w:numPr>
          <w:ilvl w:val="0"/>
          <w:numId w:val="28"/>
        </w:numPr>
        <w:jc w:val="both"/>
        <w:rPr>
          <w:bCs/>
          <w:sz w:val="24"/>
          <w:szCs w:val="24"/>
        </w:rPr>
      </w:pPr>
      <w:r w:rsidRPr="00230D7A">
        <w:rPr>
          <w:bCs/>
          <w:sz w:val="24"/>
          <w:szCs w:val="24"/>
        </w:rPr>
        <w:t>Posebne izvještaje</w:t>
      </w:r>
    </w:p>
    <w:p w:rsidR="00DE25B8" w:rsidRPr="00230D7A" w:rsidRDefault="00952D61">
      <w:pPr>
        <w:pStyle w:val="Odlomakpopisa"/>
        <w:numPr>
          <w:ilvl w:val="0"/>
          <w:numId w:val="31"/>
        </w:numPr>
        <w:jc w:val="both"/>
        <w:rPr>
          <w:bCs/>
          <w:sz w:val="24"/>
          <w:szCs w:val="24"/>
        </w:rPr>
      </w:pPr>
      <w:r w:rsidRPr="00230D7A">
        <w:rPr>
          <w:bCs/>
          <w:sz w:val="24"/>
          <w:szCs w:val="24"/>
        </w:rPr>
        <w:t>Izvještaj o korištenju proračunske zalihe</w:t>
      </w:r>
    </w:p>
    <w:p w:rsidR="00DE25B8" w:rsidRPr="00230D7A" w:rsidRDefault="00952D61">
      <w:pPr>
        <w:pStyle w:val="Odlomakpopisa"/>
        <w:numPr>
          <w:ilvl w:val="0"/>
          <w:numId w:val="31"/>
        </w:numPr>
        <w:jc w:val="both"/>
        <w:rPr>
          <w:bCs/>
          <w:sz w:val="24"/>
          <w:szCs w:val="24"/>
        </w:rPr>
      </w:pPr>
      <w:r w:rsidRPr="00230D7A">
        <w:rPr>
          <w:bCs/>
          <w:sz w:val="24"/>
          <w:szCs w:val="24"/>
        </w:rPr>
        <w:t>Izvještaj o zaduživanju na domaćem i stranom tržištu novca i kapitala i</w:t>
      </w:r>
    </w:p>
    <w:p w:rsidR="00DE25B8" w:rsidRPr="00230D7A" w:rsidRDefault="00952D61">
      <w:pPr>
        <w:pStyle w:val="Odlomakpopisa"/>
        <w:numPr>
          <w:ilvl w:val="0"/>
          <w:numId w:val="31"/>
        </w:numPr>
        <w:jc w:val="both"/>
        <w:rPr>
          <w:bCs/>
          <w:sz w:val="24"/>
          <w:szCs w:val="24"/>
        </w:rPr>
      </w:pPr>
      <w:r w:rsidRPr="00230D7A">
        <w:rPr>
          <w:bCs/>
          <w:sz w:val="24"/>
          <w:szCs w:val="24"/>
        </w:rPr>
        <w:t>Izvještaj o danim jamstvima i plaćanjima po protestiranim jamstvima.</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 xml:space="preserve">Sažetak Računa prihoda i rashoda i Računa financiranja sadrži prikaz ukupno ostvarenih prihoda i primitaka te izvršenih rashoda i izdataka na razini razreda ekonomske klasifikacije te razliku između ukupno ostvarenih prihoda i rashoda te primitaka i izdataka. </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Račun prihoda i rashoda sadrži prikaz prihoda i rashoda prema proračunskim klasifikacijama u izvještajima:</w:t>
      </w:r>
    </w:p>
    <w:p w:rsidR="00DE25B8" w:rsidRPr="00230D7A" w:rsidRDefault="00DE25B8">
      <w:pPr>
        <w:jc w:val="both"/>
        <w:rPr>
          <w:bCs/>
          <w:sz w:val="24"/>
          <w:szCs w:val="24"/>
        </w:rPr>
      </w:pPr>
    </w:p>
    <w:p w:rsidR="00DE25B8" w:rsidRPr="00230D7A" w:rsidRDefault="00952D61">
      <w:pPr>
        <w:pStyle w:val="Odlomakpopisa"/>
        <w:numPr>
          <w:ilvl w:val="0"/>
          <w:numId w:val="32"/>
        </w:numPr>
        <w:jc w:val="both"/>
        <w:rPr>
          <w:bCs/>
          <w:sz w:val="24"/>
          <w:szCs w:val="24"/>
        </w:rPr>
      </w:pPr>
      <w:r w:rsidRPr="00230D7A">
        <w:rPr>
          <w:bCs/>
          <w:sz w:val="24"/>
          <w:szCs w:val="24"/>
        </w:rPr>
        <w:t>Izvještaj o prihodima i rashodima prema ekonomskoj klasifikaciji</w:t>
      </w:r>
    </w:p>
    <w:p w:rsidR="00DE25B8" w:rsidRPr="00230D7A" w:rsidRDefault="00952D61">
      <w:pPr>
        <w:pStyle w:val="Odlomakpopisa"/>
        <w:numPr>
          <w:ilvl w:val="0"/>
          <w:numId w:val="32"/>
        </w:numPr>
        <w:jc w:val="both"/>
        <w:rPr>
          <w:bCs/>
          <w:sz w:val="24"/>
          <w:szCs w:val="24"/>
        </w:rPr>
      </w:pPr>
      <w:r w:rsidRPr="00230D7A">
        <w:rPr>
          <w:bCs/>
          <w:sz w:val="24"/>
          <w:szCs w:val="24"/>
        </w:rPr>
        <w:lastRenderedPageBreak/>
        <w:t xml:space="preserve">Izvještaj o prihodima i rashodima prema izvorima financiranja i </w:t>
      </w:r>
    </w:p>
    <w:p w:rsidR="00DE25B8" w:rsidRPr="00230D7A" w:rsidRDefault="00952D61">
      <w:pPr>
        <w:pStyle w:val="Odlomakpopisa"/>
        <w:numPr>
          <w:ilvl w:val="0"/>
          <w:numId w:val="32"/>
        </w:numPr>
        <w:jc w:val="both"/>
        <w:rPr>
          <w:bCs/>
          <w:sz w:val="24"/>
          <w:szCs w:val="24"/>
        </w:rPr>
      </w:pPr>
      <w:r w:rsidRPr="00230D7A">
        <w:rPr>
          <w:bCs/>
          <w:sz w:val="24"/>
          <w:szCs w:val="24"/>
        </w:rPr>
        <w:t>Izvještaj o rashodima prema funkcijskoj klasifikaciji</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Račun financiranja sadrži prikaz primitaka i izdataka prema proračunskim klasifikacijama u izvještajima:</w:t>
      </w:r>
    </w:p>
    <w:p w:rsidR="00DE25B8" w:rsidRPr="00230D7A" w:rsidRDefault="00952D61">
      <w:pPr>
        <w:pStyle w:val="Odlomakpopisa"/>
        <w:numPr>
          <w:ilvl w:val="0"/>
          <w:numId w:val="33"/>
        </w:numPr>
        <w:jc w:val="both"/>
        <w:rPr>
          <w:bCs/>
          <w:sz w:val="24"/>
          <w:szCs w:val="24"/>
        </w:rPr>
      </w:pPr>
      <w:r w:rsidRPr="00230D7A">
        <w:rPr>
          <w:bCs/>
          <w:sz w:val="24"/>
          <w:szCs w:val="24"/>
        </w:rPr>
        <w:t xml:space="preserve">Izvještaj računa financiranja prema ekonomskoj klasifikaciji i </w:t>
      </w:r>
    </w:p>
    <w:p w:rsidR="00DE25B8" w:rsidRPr="00230D7A" w:rsidRDefault="00952D61">
      <w:pPr>
        <w:pStyle w:val="Odlomakpopisa"/>
        <w:numPr>
          <w:ilvl w:val="0"/>
          <w:numId w:val="33"/>
        </w:numPr>
        <w:jc w:val="both"/>
        <w:rPr>
          <w:bCs/>
          <w:sz w:val="24"/>
          <w:szCs w:val="24"/>
        </w:rPr>
      </w:pPr>
      <w:r w:rsidRPr="00230D7A">
        <w:rPr>
          <w:bCs/>
          <w:sz w:val="24"/>
          <w:szCs w:val="24"/>
        </w:rPr>
        <w:t>Izvještaj računa financiranja prema izvorima financiranja</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Posebni dio polugodišnjeg izvještaja o izvršenju sadrži dva izvještaja o izvršenju po proračunskim klasifikacijama:</w:t>
      </w:r>
    </w:p>
    <w:p w:rsidR="00DE25B8" w:rsidRPr="00230D7A" w:rsidRDefault="00952D61">
      <w:pPr>
        <w:pStyle w:val="Odlomakpopisa"/>
        <w:numPr>
          <w:ilvl w:val="0"/>
          <w:numId w:val="34"/>
        </w:numPr>
        <w:jc w:val="both"/>
        <w:rPr>
          <w:bCs/>
          <w:sz w:val="24"/>
          <w:szCs w:val="24"/>
        </w:rPr>
      </w:pPr>
      <w:r w:rsidRPr="00230D7A">
        <w:rPr>
          <w:bCs/>
          <w:sz w:val="24"/>
          <w:szCs w:val="24"/>
        </w:rPr>
        <w:t>Izvještaj po organizacijskoj klasifikaciji</w:t>
      </w:r>
    </w:p>
    <w:p w:rsidR="00DE25B8" w:rsidRPr="00230D7A" w:rsidRDefault="00952D61">
      <w:pPr>
        <w:pStyle w:val="Odlomakpopisa"/>
        <w:numPr>
          <w:ilvl w:val="0"/>
          <w:numId w:val="34"/>
        </w:numPr>
        <w:jc w:val="both"/>
        <w:rPr>
          <w:bCs/>
          <w:sz w:val="24"/>
          <w:szCs w:val="24"/>
        </w:rPr>
      </w:pPr>
      <w:r w:rsidRPr="00230D7A">
        <w:rPr>
          <w:bCs/>
          <w:sz w:val="24"/>
          <w:szCs w:val="24"/>
        </w:rPr>
        <w:t>Izvještaj po programskoj klasifikaciji</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Izvještaj po organizacijskoj klasifikaciji sadrži prikaz rashoda i izdataka proračuna iskazanih po organizacijskoj klasifikaciji.</w:t>
      </w:r>
      <w:r w:rsidR="0057519E" w:rsidRPr="00230D7A">
        <w:rPr>
          <w:bCs/>
          <w:sz w:val="24"/>
          <w:szCs w:val="24"/>
        </w:rPr>
        <w:t xml:space="preserve">  </w:t>
      </w:r>
    </w:p>
    <w:p w:rsidR="00DE25B8" w:rsidRPr="00230D7A" w:rsidRDefault="00952D61">
      <w:pPr>
        <w:jc w:val="both"/>
        <w:rPr>
          <w:bCs/>
          <w:sz w:val="24"/>
          <w:szCs w:val="24"/>
        </w:rPr>
      </w:pPr>
      <w:r w:rsidRPr="00230D7A">
        <w:rPr>
          <w:bCs/>
          <w:sz w:val="24"/>
          <w:szCs w:val="24"/>
        </w:rPr>
        <w:t>Izvještaj po programskoj klasifikaciji sadrži prikaz rashoda i izdataka iskazanih po organizacijskoj klasifikaciji, izvorima financiranja i ekonomskoj klasifikaciji, raspoređenih u programe koji se sastoje od aktivnosti i projekata.</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Obrazloženje općeg dijela polugodišnjeg izvještaja o izvršenju proračuna jedinice lokalne i područne (regionalne) samouprave sadrži:</w:t>
      </w:r>
    </w:p>
    <w:p w:rsidR="00DE25B8" w:rsidRPr="00230D7A" w:rsidRDefault="00952D61">
      <w:pPr>
        <w:pStyle w:val="Odlomakpopisa"/>
        <w:numPr>
          <w:ilvl w:val="0"/>
          <w:numId w:val="35"/>
        </w:numPr>
        <w:jc w:val="both"/>
        <w:rPr>
          <w:bCs/>
          <w:sz w:val="24"/>
          <w:szCs w:val="24"/>
        </w:rPr>
      </w:pPr>
      <w:r w:rsidRPr="00230D7A">
        <w:rPr>
          <w:bCs/>
          <w:sz w:val="24"/>
          <w:szCs w:val="24"/>
        </w:rPr>
        <w:t>Obrazloženje ostvarenja prihoda i rashoda, primitaka i izdataka u izvještajnom razdoblju</w:t>
      </w:r>
    </w:p>
    <w:p w:rsidR="00DE25B8" w:rsidRPr="00230D7A" w:rsidRDefault="00952D61">
      <w:pPr>
        <w:pStyle w:val="Odlomakpopisa"/>
        <w:numPr>
          <w:ilvl w:val="0"/>
          <w:numId w:val="35"/>
        </w:numPr>
        <w:jc w:val="both"/>
        <w:rPr>
          <w:bCs/>
          <w:sz w:val="24"/>
          <w:szCs w:val="24"/>
        </w:rPr>
      </w:pPr>
      <w:r w:rsidRPr="00230D7A">
        <w:rPr>
          <w:bCs/>
          <w:sz w:val="24"/>
          <w:szCs w:val="24"/>
        </w:rPr>
        <w:t>Prikaz ostvarenog manjka odnosno viška proračuna jedinice lokalne i područne (regionalne) samouprave u izvještajnom razdoblju.</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Izvještaj o korištenju proračunske zalihe sadrži: podatke o donositelju odluke, odnosno rješenja o korištenju proračunske zalihe, namjeni korištenja utvrđenoj odlukom, odnosno rješenjem o korištenju proračunske zalihe; iznosu i datumu isplaćenih sredstava te podatke o primatelju sredstava utvrđenim odlukom, odnosno rješenjem o korištenju proračunske zalihe.</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Izvještaj o zaduživanju na domaćem i stranom tržištu novca i kapitala sadrži pregled zaduživanja po dugoročnim kreditima, zajmovima i vrijednosnim papirima koje je ugovorila ili preuzela jedinica lokalne i područne (regionalne) samouprave, ili njezini proračunski korisnici u izvještajnom razdoblju po vrsti instrumenta, valutnoj, kamatnoj i ročnoj strukturi.</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Izvještaj o danim jamstvima i plaćanjima po protestiranim jamstvima sadrži pregled danih jamstava (sa podacima o odluci o davanju jamstva, rizičnom broju jamstava, datumu izdavanja jamstva, nazivu korisnika i tražitelja jamstava odnosno dužnika i namjeni kredita, iznosu jamstva, valuti i krajnjoj godini važenja jamstva), te pregled izvršenih plaćanja po protestiranim jamstvima (sa podacima o datumu plaćanja po protestiranom jamstvu, nazivu tražitelja jamstva odnosno dužnika i korisnika jamstva, rizičnom broju jamstava, iznosu plaćene glavnice, kamata, ostalih troškova i naknada i valuti plaćanja).</w:t>
      </w:r>
    </w:p>
    <w:p w:rsidR="00DE25B8" w:rsidRPr="00230D7A" w:rsidRDefault="00952D61">
      <w:pPr>
        <w:jc w:val="both"/>
        <w:rPr>
          <w:bCs/>
          <w:sz w:val="24"/>
          <w:szCs w:val="24"/>
        </w:rPr>
      </w:pPr>
      <w:r w:rsidRPr="00230D7A">
        <w:rPr>
          <w:bCs/>
          <w:sz w:val="24"/>
          <w:szCs w:val="24"/>
        </w:rPr>
        <w:t xml:space="preserve">Sukladno </w:t>
      </w:r>
      <w:r w:rsidRPr="00230D7A">
        <w:rPr>
          <w:sz w:val="24"/>
          <w:szCs w:val="24"/>
        </w:rPr>
        <w:t>odredbama članka 60. Zakona o proračunu (NN, br. 144/21) te članka 18. Odluke o izvršavanju Proračuna Grada Velike Gorice za 202</w:t>
      </w:r>
      <w:r w:rsidR="00A07F6E">
        <w:rPr>
          <w:sz w:val="24"/>
          <w:szCs w:val="24"/>
        </w:rPr>
        <w:t>5</w:t>
      </w:r>
      <w:r w:rsidRPr="00230D7A">
        <w:rPr>
          <w:sz w:val="24"/>
          <w:szCs w:val="24"/>
        </w:rPr>
        <w:t xml:space="preserve">. godinu (Službeni glasnik Grada Velike Gorice br. </w:t>
      </w:r>
      <w:r w:rsidR="00A07F6E" w:rsidRPr="00A07F6E">
        <w:rPr>
          <w:sz w:val="24"/>
          <w:szCs w:val="24"/>
        </w:rPr>
        <w:t>7/24</w:t>
      </w:r>
      <w:r w:rsidRPr="00230D7A">
        <w:rPr>
          <w:sz w:val="24"/>
          <w:szCs w:val="24"/>
        </w:rPr>
        <w:t>)</w:t>
      </w:r>
      <w:r w:rsidRPr="00230D7A">
        <w:rPr>
          <w:bCs/>
          <w:sz w:val="24"/>
          <w:szCs w:val="24"/>
        </w:rPr>
        <w:t xml:space="preserve"> preraspodjela proračuna izvršena je u prvoj polovici 202</w:t>
      </w:r>
      <w:r w:rsidR="00A07F6E">
        <w:rPr>
          <w:bCs/>
          <w:sz w:val="24"/>
          <w:szCs w:val="24"/>
        </w:rPr>
        <w:t>5</w:t>
      </w:r>
      <w:r w:rsidRPr="00230D7A">
        <w:rPr>
          <w:bCs/>
          <w:sz w:val="24"/>
          <w:szCs w:val="24"/>
        </w:rPr>
        <w:t xml:space="preserve">. godine kroz jednu odluku o preraspodjeli kojom je ukupno </w:t>
      </w:r>
      <w:proofErr w:type="spellStart"/>
      <w:r w:rsidRPr="00230D7A">
        <w:rPr>
          <w:bCs/>
          <w:sz w:val="24"/>
          <w:szCs w:val="24"/>
        </w:rPr>
        <w:t>preraspodjeljeno</w:t>
      </w:r>
      <w:proofErr w:type="spellEnd"/>
      <w:r w:rsidRPr="00230D7A">
        <w:rPr>
          <w:bCs/>
          <w:sz w:val="24"/>
          <w:szCs w:val="24"/>
        </w:rPr>
        <w:t xml:space="preserve"> sredstava u iznosu od </w:t>
      </w:r>
      <w:r w:rsidR="00847ED1" w:rsidRPr="00230D7A">
        <w:rPr>
          <w:bCs/>
          <w:sz w:val="24"/>
          <w:szCs w:val="24"/>
        </w:rPr>
        <w:t>757.170,00</w:t>
      </w:r>
      <w:r w:rsidRPr="00230D7A">
        <w:rPr>
          <w:bCs/>
          <w:sz w:val="24"/>
          <w:szCs w:val="24"/>
        </w:rPr>
        <w:t xml:space="preserve"> </w:t>
      </w:r>
      <w:proofErr w:type="spellStart"/>
      <w:r w:rsidRPr="00230D7A">
        <w:rPr>
          <w:bCs/>
          <w:sz w:val="24"/>
          <w:szCs w:val="24"/>
        </w:rPr>
        <w:t>eur</w:t>
      </w:r>
      <w:proofErr w:type="spellEnd"/>
      <w:r w:rsidRPr="00230D7A">
        <w:rPr>
          <w:bCs/>
          <w:sz w:val="24"/>
          <w:szCs w:val="24"/>
        </w:rPr>
        <w:t>.</w:t>
      </w:r>
    </w:p>
    <w:p w:rsidR="00DE25B8" w:rsidRPr="00230D7A" w:rsidRDefault="00DE25B8">
      <w:pPr>
        <w:jc w:val="both"/>
        <w:rPr>
          <w:bCs/>
          <w:sz w:val="24"/>
          <w:szCs w:val="24"/>
        </w:rPr>
      </w:pPr>
    </w:p>
    <w:p w:rsidR="00DE25B8" w:rsidRDefault="00952D61">
      <w:pPr>
        <w:pStyle w:val="Tijeloteksta"/>
        <w:rPr>
          <w:bCs/>
          <w:sz w:val="24"/>
          <w:szCs w:val="24"/>
        </w:rPr>
      </w:pPr>
      <w:r w:rsidRPr="00230D7A">
        <w:rPr>
          <w:sz w:val="24"/>
          <w:szCs w:val="24"/>
        </w:rPr>
        <w:t>U razdoblju od 1.1. do 30.6.202</w:t>
      </w:r>
      <w:r w:rsidR="000C6D07" w:rsidRPr="00230D7A">
        <w:rPr>
          <w:sz w:val="24"/>
          <w:szCs w:val="24"/>
        </w:rPr>
        <w:t>5</w:t>
      </w:r>
      <w:r w:rsidRPr="00230D7A">
        <w:rPr>
          <w:sz w:val="24"/>
          <w:szCs w:val="24"/>
        </w:rPr>
        <w:t xml:space="preserve">. ostvareni su ukupni prihodi i primici Proračuna Grada Velike Gorice u iznosu od </w:t>
      </w:r>
      <w:r w:rsidR="00F05B47" w:rsidRPr="00230D7A">
        <w:rPr>
          <w:sz w:val="24"/>
          <w:szCs w:val="24"/>
        </w:rPr>
        <w:t>49.606.790,40</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6E5CAC" w:rsidRPr="00230D7A">
        <w:rPr>
          <w:sz w:val="24"/>
          <w:szCs w:val="24"/>
        </w:rPr>
        <w:t>30,37</w:t>
      </w:r>
      <w:r w:rsidRPr="00230D7A">
        <w:rPr>
          <w:sz w:val="24"/>
          <w:szCs w:val="24"/>
        </w:rPr>
        <w:t xml:space="preserve">% godišnjeg plana, a ukupni rashodi i izdaci ostvareni su u iznosu od </w:t>
      </w:r>
      <w:r w:rsidR="00F05B47" w:rsidRPr="00230D7A">
        <w:rPr>
          <w:sz w:val="24"/>
          <w:szCs w:val="24"/>
        </w:rPr>
        <w:t>53.707.169,10</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FB460E" w:rsidRPr="00230D7A">
        <w:rPr>
          <w:sz w:val="24"/>
          <w:szCs w:val="24"/>
        </w:rPr>
        <w:t>32,84%</w:t>
      </w:r>
      <w:r w:rsidRPr="00230D7A">
        <w:rPr>
          <w:sz w:val="24"/>
          <w:szCs w:val="24"/>
        </w:rPr>
        <w:t xml:space="preserve"> od godišnjeg plana. </w:t>
      </w:r>
      <w:r w:rsidRPr="00230D7A">
        <w:rPr>
          <w:bCs/>
          <w:sz w:val="24"/>
          <w:szCs w:val="24"/>
        </w:rPr>
        <w:t>Iz navedenog proizlazi  da je u razdoblju od 1.1. do 30.6.202</w:t>
      </w:r>
      <w:r w:rsidR="000C6D07" w:rsidRPr="00230D7A">
        <w:rPr>
          <w:bCs/>
          <w:sz w:val="24"/>
          <w:szCs w:val="24"/>
        </w:rPr>
        <w:t>5</w:t>
      </w:r>
      <w:r w:rsidRPr="00230D7A">
        <w:rPr>
          <w:bCs/>
          <w:sz w:val="24"/>
          <w:szCs w:val="24"/>
        </w:rPr>
        <w:t xml:space="preserve">. godine ostvaren manjak prihoda i primitaka tekućeg razdoblja u iznosu </w:t>
      </w:r>
      <w:r w:rsidR="00F05B47" w:rsidRPr="00230D7A">
        <w:rPr>
          <w:bCs/>
          <w:sz w:val="24"/>
          <w:szCs w:val="24"/>
        </w:rPr>
        <w:t>4.100.378,73</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a koji sa manjkom iz prethodnih godina od </w:t>
      </w:r>
      <w:r w:rsidR="00F05B47" w:rsidRPr="00230D7A">
        <w:rPr>
          <w:bCs/>
          <w:sz w:val="24"/>
          <w:szCs w:val="24"/>
        </w:rPr>
        <w:t>11.521.086,42</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čini ukupan manjak prihoda i primitaka u iznosu </w:t>
      </w:r>
      <w:r w:rsidR="00F05B47" w:rsidRPr="00230D7A">
        <w:rPr>
          <w:bCs/>
          <w:sz w:val="24"/>
          <w:szCs w:val="24"/>
        </w:rPr>
        <w:t>15.621.465,15</w:t>
      </w:r>
      <w:r w:rsidRPr="00230D7A">
        <w:rPr>
          <w:bCs/>
          <w:sz w:val="24"/>
          <w:szCs w:val="24"/>
        </w:rPr>
        <w:t xml:space="preserve"> </w:t>
      </w:r>
      <w:proofErr w:type="spellStart"/>
      <w:r w:rsidRPr="00230D7A">
        <w:rPr>
          <w:bCs/>
          <w:sz w:val="24"/>
          <w:szCs w:val="24"/>
        </w:rPr>
        <w:t>eur</w:t>
      </w:r>
      <w:proofErr w:type="spellEnd"/>
      <w:r w:rsidRPr="00230D7A">
        <w:rPr>
          <w:bCs/>
          <w:sz w:val="24"/>
          <w:szCs w:val="24"/>
        </w:rPr>
        <w:t>.</w:t>
      </w:r>
    </w:p>
    <w:p w:rsidR="00A07F6E" w:rsidRPr="00963796" w:rsidRDefault="00963796">
      <w:pPr>
        <w:pStyle w:val="Tijeloteksta"/>
        <w:rPr>
          <w:bCs/>
          <w:sz w:val="24"/>
          <w:szCs w:val="24"/>
        </w:rPr>
      </w:pPr>
      <w:r w:rsidRPr="00963796">
        <w:rPr>
          <w:bCs/>
          <w:sz w:val="24"/>
          <w:szCs w:val="24"/>
        </w:rPr>
        <w:t xml:space="preserve">Prijenos rezultata iz prethodnih godina uvećan je za 66,12 </w:t>
      </w:r>
      <w:proofErr w:type="spellStart"/>
      <w:r w:rsidRPr="00963796">
        <w:rPr>
          <w:bCs/>
          <w:sz w:val="24"/>
          <w:szCs w:val="24"/>
        </w:rPr>
        <w:t>eur</w:t>
      </w:r>
      <w:proofErr w:type="spellEnd"/>
      <w:r w:rsidRPr="00963796">
        <w:rPr>
          <w:bCs/>
          <w:sz w:val="24"/>
          <w:szCs w:val="24"/>
        </w:rPr>
        <w:t xml:space="preserve"> zbog provedenog </w:t>
      </w:r>
      <w:r>
        <w:rPr>
          <w:bCs/>
          <w:sz w:val="24"/>
          <w:szCs w:val="24"/>
        </w:rPr>
        <w:t xml:space="preserve">korekcije </w:t>
      </w:r>
      <w:r w:rsidR="00A07F6E" w:rsidRPr="00963796">
        <w:rPr>
          <w:bCs/>
          <w:sz w:val="24"/>
          <w:szCs w:val="24"/>
        </w:rPr>
        <w:t>rezultata</w:t>
      </w:r>
      <w:r>
        <w:rPr>
          <w:bCs/>
          <w:sz w:val="24"/>
          <w:szCs w:val="24"/>
        </w:rPr>
        <w:t xml:space="preserve"> nadležnog proračuna provedene kao knjiženje povećanja manjka prihoda poslovanja zbog ispravka iz prethodnog razdoblja.</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 xml:space="preserve">U tablici broj </w:t>
      </w:r>
      <w:r w:rsidR="00CB5478" w:rsidRPr="00230D7A">
        <w:rPr>
          <w:bCs/>
          <w:sz w:val="24"/>
          <w:szCs w:val="24"/>
        </w:rPr>
        <w:t>1</w:t>
      </w:r>
      <w:r w:rsidRPr="00230D7A">
        <w:rPr>
          <w:bCs/>
          <w:sz w:val="24"/>
          <w:szCs w:val="24"/>
        </w:rPr>
        <w:t>. dan je skraćeni prikaz ostvarenja prihoda/primitaka i rashoda/izdataka Proračuna Grada Velike Gorice za prvo polugodište 202</w:t>
      </w:r>
      <w:r w:rsidR="00F05B47" w:rsidRPr="00230D7A">
        <w:rPr>
          <w:bCs/>
          <w:sz w:val="24"/>
          <w:szCs w:val="24"/>
        </w:rPr>
        <w:t>5</w:t>
      </w:r>
      <w:r w:rsidRPr="00230D7A">
        <w:rPr>
          <w:bCs/>
          <w:sz w:val="24"/>
          <w:szCs w:val="24"/>
        </w:rPr>
        <w:t>. godine u odnosu na tekući plan i izvršenje za izvještajno razdoblje prethodne godine.</w:t>
      </w:r>
    </w:p>
    <w:p w:rsidR="00DE25B8" w:rsidRPr="00230D7A" w:rsidRDefault="00DE25B8">
      <w:pPr>
        <w:jc w:val="both"/>
        <w:rPr>
          <w:b/>
          <w:bCs/>
          <w:color w:val="FF0000"/>
          <w:sz w:val="24"/>
          <w:szCs w:val="24"/>
        </w:rPr>
      </w:pPr>
    </w:p>
    <w:p w:rsidR="00DE25B8" w:rsidRPr="00230D7A" w:rsidRDefault="00DE25B8">
      <w:pPr>
        <w:jc w:val="both"/>
        <w:rPr>
          <w:b/>
          <w:bCs/>
          <w:sz w:val="24"/>
          <w:szCs w:val="24"/>
        </w:rPr>
      </w:pPr>
    </w:p>
    <w:p w:rsidR="00DE25B8" w:rsidRPr="00230D7A" w:rsidRDefault="00952D61">
      <w:pPr>
        <w:jc w:val="both"/>
        <w:rPr>
          <w:b/>
          <w:bCs/>
          <w:sz w:val="24"/>
          <w:szCs w:val="24"/>
        </w:rPr>
      </w:pPr>
      <w:r w:rsidRPr="00230D7A">
        <w:rPr>
          <w:b/>
          <w:bCs/>
          <w:sz w:val="24"/>
          <w:szCs w:val="24"/>
        </w:rPr>
        <w:t xml:space="preserve">Tablica br. </w:t>
      </w:r>
      <w:r w:rsidR="00CB5478" w:rsidRPr="00230D7A">
        <w:rPr>
          <w:b/>
          <w:bCs/>
          <w:sz w:val="24"/>
          <w:szCs w:val="24"/>
        </w:rPr>
        <w:t>1</w:t>
      </w:r>
      <w:r w:rsidRPr="00230D7A">
        <w:rPr>
          <w:b/>
          <w:bCs/>
          <w:sz w:val="24"/>
          <w:szCs w:val="24"/>
        </w:rPr>
        <w:t xml:space="preserve">. </w:t>
      </w:r>
    </w:p>
    <w:p w:rsidR="00CB5478" w:rsidRPr="00230D7A" w:rsidRDefault="00CB5478">
      <w:pPr>
        <w:jc w:val="both"/>
        <w:rPr>
          <w:bCs/>
          <w:sz w:val="24"/>
          <w:szCs w:val="24"/>
        </w:rPr>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994"/>
        <w:gridCol w:w="1366"/>
        <w:gridCol w:w="1510"/>
        <w:gridCol w:w="1409"/>
        <w:gridCol w:w="1070"/>
        <w:gridCol w:w="866"/>
      </w:tblGrid>
      <w:tr w:rsidR="00DE25B8" w:rsidRPr="00230D7A" w:rsidTr="00F047D0">
        <w:trPr>
          <w:trHeight w:val="685"/>
        </w:trPr>
        <w:tc>
          <w:tcPr>
            <w:tcW w:w="563" w:type="dxa"/>
            <w:shd w:val="clear" w:color="auto" w:fill="auto"/>
            <w:vAlign w:val="center"/>
            <w:hideMark/>
          </w:tcPr>
          <w:p w:rsidR="00DE25B8" w:rsidRPr="00230D7A" w:rsidRDefault="00952D61">
            <w:pPr>
              <w:jc w:val="center"/>
              <w:rPr>
                <w:b/>
                <w:bCs/>
                <w:sz w:val="20"/>
                <w:lang w:eastAsia="hr-HR"/>
              </w:rPr>
            </w:pPr>
            <w:r w:rsidRPr="00230D7A">
              <w:rPr>
                <w:b/>
                <w:bCs/>
                <w:sz w:val="20"/>
                <w:lang w:eastAsia="hr-HR"/>
              </w:rPr>
              <w:t>Red. br.</w:t>
            </w:r>
          </w:p>
        </w:tc>
        <w:tc>
          <w:tcPr>
            <w:tcW w:w="1994" w:type="dxa"/>
            <w:shd w:val="clear" w:color="auto" w:fill="auto"/>
            <w:vAlign w:val="center"/>
            <w:hideMark/>
          </w:tcPr>
          <w:p w:rsidR="00DE25B8" w:rsidRPr="00230D7A" w:rsidRDefault="00952D61">
            <w:pPr>
              <w:jc w:val="center"/>
              <w:rPr>
                <w:b/>
                <w:bCs/>
                <w:sz w:val="20"/>
                <w:lang w:eastAsia="hr-HR"/>
              </w:rPr>
            </w:pPr>
            <w:r w:rsidRPr="00230D7A">
              <w:rPr>
                <w:b/>
                <w:bCs/>
                <w:sz w:val="20"/>
                <w:lang w:eastAsia="hr-HR"/>
              </w:rPr>
              <w:t>OPIS</w:t>
            </w:r>
          </w:p>
        </w:tc>
        <w:tc>
          <w:tcPr>
            <w:tcW w:w="1314" w:type="dxa"/>
            <w:shd w:val="clear" w:color="auto" w:fill="auto"/>
            <w:vAlign w:val="center"/>
            <w:hideMark/>
          </w:tcPr>
          <w:p w:rsidR="00DE25B8" w:rsidRPr="00230D7A" w:rsidRDefault="00952D61">
            <w:pPr>
              <w:jc w:val="center"/>
              <w:rPr>
                <w:b/>
                <w:bCs/>
                <w:sz w:val="20"/>
                <w:lang w:eastAsia="hr-HR"/>
              </w:rPr>
            </w:pPr>
            <w:r w:rsidRPr="00230D7A">
              <w:rPr>
                <w:b/>
                <w:bCs/>
                <w:sz w:val="20"/>
                <w:lang w:eastAsia="hr-HR"/>
              </w:rPr>
              <w:t xml:space="preserve">Izvršenje </w:t>
            </w:r>
          </w:p>
          <w:p w:rsidR="00DE25B8" w:rsidRPr="00230D7A" w:rsidRDefault="00952D61">
            <w:pPr>
              <w:jc w:val="center"/>
              <w:rPr>
                <w:b/>
                <w:bCs/>
                <w:sz w:val="20"/>
                <w:lang w:eastAsia="hr-HR"/>
              </w:rPr>
            </w:pPr>
            <w:r w:rsidRPr="00230D7A">
              <w:rPr>
                <w:b/>
                <w:bCs/>
                <w:sz w:val="20"/>
                <w:lang w:eastAsia="hr-HR"/>
              </w:rPr>
              <w:t>1.-6. 202</w:t>
            </w:r>
            <w:r w:rsidR="0035026B" w:rsidRPr="00230D7A">
              <w:rPr>
                <w:b/>
                <w:bCs/>
                <w:sz w:val="20"/>
                <w:lang w:eastAsia="hr-HR"/>
              </w:rPr>
              <w:t>4</w:t>
            </w:r>
            <w:r w:rsidRPr="00230D7A">
              <w:rPr>
                <w:b/>
                <w:bCs/>
                <w:sz w:val="20"/>
                <w:lang w:eastAsia="hr-HR"/>
              </w:rPr>
              <w:t>.</w:t>
            </w:r>
          </w:p>
        </w:tc>
        <w:tc>
          <w:tcPr>
            <w:tcW w:w="1510" w:type="dxa"/>
            <w:shd w:val="clear" w:color="auto" w:fill="auto"/>
            <w:vAlign w:val="center"/>
            <w:hideMark/>
          </w:tcPr>
          <w:p w:rsidR="00DE25B8" w:rsidRPr="00230D7A" w:rsidRDefault="00952D61">
            <w:pPr>
              <w:jc w:val="center"/>
              <w:rPr>
                <w:b/>
                <w:bCs/>
                <w:sz w:val="20"/>
                <w:lang w:eastAsia="hr-HR"/>
              </w:rPr>
            </w:pPr>
            <w:r w:rsidRPr="00230D7A">
              <w:rPr>
                <w:b/>
                <w:bCs/>
                <w:sz w:val="20"/>
                <w:lang w:eastAsia="hr-HR"/>
              </w:rPr>
              <w:t>Tekući plan  202</w:t>
            </w:r>
            <w:r w:rsidR="0035026B" w:rsidRPr="00230D7A">
              <w:rPr>
                <w:b/>
                <w:bCs/>
                <w:sz w:val="20"/>
                <w:lang w:eastAsia="hr-HR"/>
              </w:rPr>
              <w:t>5</w:t>
            </w:r>
            <w:r w:rsidRPr="00230D7A">
              <w:rPr>
                <w:b/>
                <w:bCs/>
                <w:sz w:val="20"/>
                <w:lang w:eastAsia="hr-HR"/>
              </w:rPr>
              <w:t>.</w:t>
            </w:r>
          </w:p>
        </w:tc>
        <w:tc>
          <w:tcPr>
            <w:tcW w:w="1409" w:type="dxa"/>
            <w:shd w:val="clear" w:color="auto" w:fill="auto"/>
            <w:vAlign w:val="center"/>
            <w:hideMark/>
          </w:tcPr>
          <w:p w:rsidR="00DE25B8" w:rsidRPr="00230D7A" w:rsidRDefault="00952D61">
            <w:pPr>
              <w:jc w:val="center"/>
              <w:rPr>
                <w:b/>
                <w:bCs/>
                <w:sz w:val="20"/>
                <w:lang w:eastAsia="hr-HR"/>
              </w:rPr>
            </w:pPr>
            <w:r w:rsidRPr="00230D7A">
              <w:rPr>
                <w:b/>
                <w:bCs/>
                <w:sz w:val="20"/>
                <w:lang w:eastAsia="hr-HR"/>
              </w:rPr>
              <w:t xml:space="preserve">Izvršenje </w:t>
            </w:r>
          </w:p>
          <w:p w:rsidR="00DE25B8" w:rsidRPr="00230D7A" w:rsidRDefault="00952D61">
            <w:pPr>
              <w:jc w:val="center"/>
              <w:rPr>
                <w:b/>
                <w:bCs/>
                <w:sz w:val="20"/>
                <w:lang w:eastAsia="hr-HR"/>
              </w:rPr>
            </w:pPr>
            <w:r w:rsidRPr="00230D7A">
              <w:rPr>
                <w:b/>
                <w:bCs/>
                <w:sz w:val="20"/>
                <w:lang w:eastAsia="hr-HR"/>
              </w:rPr>
              <w:t>1.-6. 202</w:t>
            </w:r>
            <w:r w:rsidR="0035026B" w:rsidRPr="00230D7A">
              <w:rPr>
                <w:b/>
                <w:bCs/>
                <w:sz w:val="20"/>
                <w:lang w:eastAsia="hr-HR"/>
              </w:rPr>
              <w:t>5</w:t>
            </w:r>
            <w:r w:rsidRPr="00230D7A">
              <w:rPr>
                <w:b/>
                <w:bCs/>
                <w:sz w:val="20"/>
                <w:lang w:eastAsia="hr-HR"/>
              </w:rPr>
              <w:t>.</w:t>
            </w:r>
          </w:p>
        </w:tc>
        <w:tc>
          <w:tcPr>
            <w:tcW w:w="1070" w:type="dxa"/>
            <w:shd w:val="clear" w:color="auto" w:fill="auto"/>
            <w:vAlign w:val="center"/>
            <w:hideMark/>
          </w:tcPr>
          <w:p w:rsidR="00DE25B8" w:rsidRPr="00230D7A" w:rsidRDefault="00952D61">
            <w:pPr>
              <w:jc w:val="center"/>
              <w:rPr>
                <w:b/>
                <w:bCs/>
                <w:sz w:val="20"/>
                <w:lang w:eastAsia="hr-HR"/>
              </w:rPr>
            </w:pPr>
            <w:r w:rsidRPr="00230D7A">
              <w:rPr>
                <w:b/>
                <w:bCs/>
                <w:sz w:val="20"/>
                <w:lang w:eastAsia="hr-HR"/>
              </w:rPr>
              <w:t>Ind (5/3*</w:t>
            </w:r>
          </w:p>
          <w:p w:rsidR="00DE25B8" w:rsidRPr="00230D7A" w:rsidRDefault="00952D61">
            <w:pPr>
              <w:jc w:val="center"/>
              <w:rPr>
                <w:b/>
                <w:bCs/>
                <w:sz w:val="20"/>
                <w:lang w:eastAsia="hr-HR"/>
              </w:rPr>
            </w:pPr>
            <w:r w:rsidRPr="00230D7A">
              <w:rPr>
                <w:b/>
                <w:bCs/>
                <w:sz w:val="20"/>
                <w:lang w:eastAsia="hr-HR"/>
              </w:rPr>
              <w:t>100)</w:t>
            </w:r>
          </w:p>
        </w:tc>
        <w:tc>
          <w:tcPr>
            <w:tcW w:w="944" w:type="dxa"/>
            <w:shd w:val="clear" w:color="auto" w:fill="auto"/>
            <w:vAlign w:val="center"/>
            <w:hideMark/>
          </w:tcPr>
          <w:p w:rsidR="00DE25B8" w:rsidRPr="00230D7A" w:rsidRDefault="00952D61">
            <w:pPr>
              <w:jc w:val="center"/>
              <w:rPr>
                <w:b/>
                <w:bCs/>
                <w:sz w:val="20"/>
                <w:lang w:eastAsia="hr-HR"/>
              </w:rPr>
            </w:pPr>
            <w:r w:rsidRPr="00230D7A">
              <w:rPr>
                <w:b/>
                <w:bCs/>
                <w:sz w:val="20"/>
                <w:lang w:eastAsia="hr-HR"/>
              </w:rPr>
              <w:t>Ind (5/4*</w:t>
            </w:r>
          </w:p>
          <w:p w:rsidR="00DE25B8" w:rsidRPr="00230D7A" w:rsidRDefault="00952D61">
            <w:pPr>
              <w:jc w:val="center"/>
              <w:rPr>
                <w:b/>
                <w:bCs/>
                <w:sz w:val="20"/>
                <w:lang w:eastAsia="hr-HR"/>
              </w:rPr>
            </w:pPr>
            <w:r w:rsidRPr="00230D7A">
              <w:rPr>
                <w:b/>
                <w:bCs/>
                <w:sz w:val="20"/>
                <w:lang w:eastAsia="hr-HR"/>
              </w:rPr>
              <w:t>100)</w:t>
            </w:r>
          </w:p>
        </w:tc>
      </w:tr>
      <w:tr w:rsidR="00DE25B8" w:rsidRPr="00230D7A" w:rsidTr="00F047D0">
        <w:trPr>
          <w:trHeight w:val="302"/>
        </w:trPr>
        <w:tc>
          <w:tcPr>
            <w:tcW w:w="563" w:type="dxa"/>
            <w:shd w:val="clear" w:color="auto" w:fill="auto"/>
            <w:noWrap/>
            <w:vAlign w:val="center"/>
            <w:hideMark/>
          </w:tcPr>
          <w:p w:rsidR="00DE25B8" w:rsidRPr="00230D7A" w:rsidRDefault="00952D61">
            <w:pPr>
              <w:jc w:val="center"/>
              <w:rPr>
                <w:sz w:val="20"/>
                <w:lang w:eastAsia="hr-HR"/>
              </w:rPr>
            </w:pPr>
            <w:r w:rsidRPr="00230D7A">
              <w:rPr>
                <w:sz w:val="20"/>
                <w:lang w:eastAsia="hr-HR"/>
              </w:rPr>
              <w:t>1</w:t>
            </w:r>
          </w:p>
        </w:tc>
        <w:tc>
          <w:tcPr>
            <w:tcW w:w="1994" w:type="dxa"/>
            <w:shd w:val="clear" w:color="auto" w:fill="auto"/>
            <w:noWrap/>
            <w:vAlign w:val="center"/>
            <w:hideMark/>
          </w:tcPr>
          <w:p w:rsidR="00DE25B8" w:rsidRPr="00230D7A" w:rsidRDefault="00952D61">
            <w:pPr>
              <w:jc w:val="center"/>
              <w:rPr>
                <w:sz w:val="20"/>
                <w:lang w:eastAsia="hr-HR"/>
              </w:rPr>
            </w:pPr>
            <w:r w:rsidRPr="00230D7A">
              <w:rPr>
                <w:sz w:val="20"/>
                <w:lang w:eastAsia="hr-HR"/>
              </w:rPr>
              <w:t>2</w:t>
            </w:r>
          </w:p>
        </w:tc>
        <w:tc>
          <w:tcPr>
            <w:tcW w:w="1314" w:type="dxa"/>
            <w:shd w:val="clear" w:color="auto" w:fill="auto"/>
            <w:vAlign w:val="center"/>
            <w:hideMark/>
          </w:tcPr>
          <w:p w:rsidR="00DE25B8" w:rsidRPr="00230D7A" w:rsidRDefault="00952D61">
            <w:pPr>
              <w:jc w:val="center"/>
              <w:rPr>
                <w:sz w:val="20"/>
                <w:lang w:eastAsia="hr-HR"/>
              </w:rPr>
            </w:pPr>
            <w:r w:rsidRPr="00230D7A">
              <w:rPr>
                <w:sz w:val="20"/>
                <w:lang w:eastAsia="hr-HR"/>
              </w:rPr>
              <w:t>3</w:t>
            </w:r>
          </w:p>
        </w:tc>
        <w:tc>
          <w:tcPr>
            <w:tcW w:w="1510" w:type="dxa"/>
            <w:shd w:val="clear" w:color="auto" w:fill="auto"/>
            <w:noWrap/>
            <w:vAlign w:val="center"/>
            <w:hideMark/>
          </w:tcPr>
          <w:p w:rsidR="00DE25B8" w:rsidRPr="00230D7A" w:rsidRDefault="00952D61">
            <w:pPr>
              <w:jc w:val="center"/>
              <w:rPr>
                <w:sz w:val="20"/>
                <w:lang w:eastAsia="hr-HR"/>
              </w:rPr>
            </w:pPr>
            <w:r w:rsidRPr="00230D7A">
              <w:rPr>
                <w:sz w:val="20"/>
                <w:lang w:eastAsia="hr-HR"/>
              </w:rPr>
              <w:t>4</w:t>
            </w:r>
          </w:p>
        </w:tc>
        <w:tc>
          <w:tcPr>
            <w:tcW w:w="1409" w:type="dxa"/>
            <w:shd w:val="clear" w:color="auto" w:fill="auto"/>
            <w:noWrap/>
            <w:vAlign w:val="center"/>
            <w:hideMark/>
          </w:tcPr>
          <w:p w:rsidR="00DE25B8" w:rsidRPr="00230D7A" w:rsidRDefault="00952D61">
            <w:pPr>
              <w:jc w:val="center"/>
              <w:rPr>
                <w:sz w:val="20"/>
                <w:lang w:eastAsia="hr-HR"/>
              </w:rPr>
            </w:pPr>
            <w:r w:rsidRPr="00230D7A">
              <w:rPr>
                <w:sz w:val="20"/>
                <w:lang w:eastAsia="hr-HR"/>
              </w:rPr>
              <w:t>5</w:t>
            </w:r>
          </w:p>
        </w:tc>
        <w:tc>
          <w:tcPr>
            <w:tcW w:w="1070" w:type="dxa"/>
            <w:shd w:val="clear" w:color="auto" w:fill="auto"/>
            <w:noWrap/>
            <w:vAlign w:val="center"/>
            <w:hideMark/>
          </w:tcPr>
          <w:p w:rsidR="00DE25B8" w:rsidRPr="00230D7A" w:rsidRDefault="00952D61">
            <w:pPr>
              <w:jc w:val="center"/>
              <w:rPr>
                <w:sz w:val="20"/>
                <w:lang w:eastAsia="hr-HR"/>
              </w:rPr>
            </w:pPr>
            <w:r w:rsidRPr="00230D7A">
              <w:rPr>
                <w:sz w:val="20"/>
                <w:lang w:eastAsia="hr-HR"/>
              </w:rPr>
              <w:t>6</w:t>
            </w:r>
          </w:p>
        </w:tc>
        <w:tc>
          <w:tcPr>
            <w:tcW w:w="944" w:type="dxa"/>
            <w:shd w:val="clear" w:color="auto" w:fill="auto"/>
            <w:vAlign w:val="center"/>
            <w:hideMark/>
          </w:tcPr>
          <w:p w:rsidR="00DE25B8" w:rsidRPr="00230D7A" w:rsidRDefault="00952D61">
            <w:pPr>
              <w:jc w:val="center"/>
              <w:rPr>
                <w:sz w:val="20"/>
                <w:lang w:eastAsia="hr-HR"/>
              </w:rPr>
            </w:pPr>
            <w:r w:rsidRPr="00230D7A">
              <w:rPr>
                <w:sz w:val="20"/>
                <w:lang w:eastAsia="hr-HR"/>
              </w:rPr>
              <w:t>7</w:t>
            </w:r>
          </w:p>
        </w:tc>
      </w:tr>
      <w:tr w:rsidR="00DE25B8" w:rsidRPr="00230D7A" w:rsidTr="00F047D0">
        <w:trPr>
          <w:trHeight w:val="387"/>
        </w:trPr>
        <w:tc>
          <w:tcPr>
            <w:tcW w:w="563" w:type="dxa"/>
            <w:tcBorders>
              <w:bottom w:val="double" w:sz="4" w:space="0" w:color="auto"/>
            </w:tcBorders>
            <w:shd w:val="clear" w:color="auto" w:fill="auto"/>
            <w:noWrap/>
            <w:vAlign w:val="center"/>
            <w:hideMark/>
          </w:tcPr>
          <w:p w:rsidR="00DE25B8" w:rsidRPr="00230D7A" w:rsidRDefault="00952D61">
            <w:pPr>
              <w:jc w:val="center"/>
              <w:rPr>
                <w:b/>
                <w:bCs/>
                <w:iCs/>
                <w:sz w:val="20"/>
                <w:lang w:eastAsia="hr-HR"/>
              </w:rPr>
            </w:pPr>
            <w:r w:rsidRPr="00230D7A">
              <w:rPr>
                <w:b/>
                <w:bCs/>
                <w:iCs/>
                <w:sz w:val="20"/>
                <w:lang w:eastAsia="hr-HR"/>
              </w:rPr>
              <w:t>A.</w:t>
            </w:r>
          </w:p>
        </w:tc>
        <w:tc>
          <w:tcPr>
            <w:tcW w:w="1994" w:type="dxa"/>
            <w:tcBorders>
              <w:bottom w:val="double" w:sz="4" w:space="0" w:color="auto"/>
            </w:tcBorders>
            <w:shd w:val="clear" w:color="auto" w:fill="auto"/>
            <w:vAlign w:val="center"/>
            <w:hideMark/>
          </w:tcPr>
          <w:p w:rsidR="00DE25B8" w:rsidRPr="00230D7A" w:rsidRDefault="00952D61">
            <w:pPr>
              <w:rPr>
                <w:b/>
                <w:bCs/>
                <w:iCs/>
                <w:sz w:val="20"/>
                <w:lang w:eastAsia="hr-HR"/>
              </w:rPr>
            </w:pPr>
            <w:r w:rsidRPr="00230D7A">
              <w:rPr>
                <w:b/>
                <w:bCs/>
                <w:iCs/>
                <w:sz w:val="20"/>
                <w:lang w:eastAsia="hr-HR"/>
              </w:rPr>
              <w:t>UKUPNI PRIHODI I PRIMICI</w:t>
            </w:r>
          </w:p>
        </w:tc>
        <w:tc>
          <w:tcPr>
            <w:tcW w:w="1314" w:type="dxa"/>
            <w:tcBorders>
              <w:top w:val="single" w:sz="8" w:space="0" w:color="auto"/>
              <w:left w:val="nil"/>
              <w:bottom w:val="double" w:sz="4" w:space="0" w:color="auto"/>
              <w:right w:val="single" w:sz="4" w:space="0" w:color="auto"/>
            </w:tcBorders>
            <w:shd w:val="clear" w:color="auto" w:fill="auto"/>
            <w:vAlign w:val="center"/>
            <w:hideMark/>
          </w:tcPr>
          <w:p w:rsidR="00DE25B8" w:rsidRPr="00230D7A" w:rsidRDefault="001662A2">
            <w:pPr>
              <w:jc w:val="right"/>
              <w:rPr>
                <w:b/>
                <w:bCs/>
                <w:sz w:val="20"/>
              </w:rPr>
            </w:pPr>
            <w:r w:rsidRPr="00230D7A">
              <w:rPr>
                <w:b/>
                <w:bCs/>
                <w:sz w:val="20"/>
              </w:rPr>
              <w:t>44.828.393,18</w:t>
            </w:r>
          </w:p>
        </w:tc>
        <w:tc>
          <w:tcPr>
            <w:tcW w:w="1510" w:type="dxa"/>
            <w:tcBorders>
              <w:bottom w:val="double" w:sz="4" w:space="0" w:color="auto"/>
            </w:tcBorders>
            <w:shd w:val="clear" w:color="auto" w:fill="auto"/>
            <w:noWrap/>
            <w:vAlign w:val="center"/>
          </w:tcPr>
          <w:p w:rsidR="00DE25B8" w:rsidRPr="00230D7A" w:rsidRDefault="001662A2">
            <w:pPr>
              <w:jc w:val="right"/>
              <w:rPr>
                <w:b/>
                <w:sz w:val="20"/>
              </w:rPr>
            </w:pPr>
            <w:r w:rsidRPr="00230D7A">
              <w:rPr>
                <w:b/>
                <w:sz w:val="20"/>
              </w:rPr>
              <w:t>163.364.165,00</w:t>
            </w:r>
          </w:p>
        </w:tc>
        <w:tc>
          <w:tcPr>
            <w:tcW w:w="1409" w:type="dxa"/>
            <w:tcBorders>
              <w:bottom w:val="double" w:sz="4" w:space="0" w:color="auto"/>
            </w:tcBorders>
            <w:shd w:val="clear" w:color="auto" w:fill="auto"/>
            <w:noWrap/>
            <w:vAlign w:val="center"/>
          </w:tcPr>
          <w:p w:rsidR="00DE25B8" w:rsidRPr="00230D7A" w:rsidRDefault="001662A2">
            <w:pPr>
              <w:jc w:val="right"/>
              <w:rPr>
                <w:b/>
                <w:sz w:val="20"/>
              </w:rPr>
            </w:pPr>
            <w:r w:rsidRPr="00230D7A">
              <w:rPr>
                <w:b/>
                <w:sz w:val="20"/>
              </w:rPr>
              <w:t>49.606.790,40</w:t>
            </w:r>
          </w:p>
        </w:tc>
        <w:tc>
          <w:tcPr>
            <w:tcW w:w="1070" w:type="dxa"/>
            <w:tcBorders>
              <w:bottom w:val="double" w:sz="4" w:space="0" w:color="auto"/>
            </w:tcBorders>
            <w:shd w:val="clear" w:color="auto" w:fill="auto"/>
            <w:noWrap/>
            <w:vAlign w:val="center"/>
          </w:tcPr>
          <w:p w:rsidR="00DE25B8" w:rsidRPr="00230D7A" w:rsidRDefault="005C0BC9">
            <w:pPr>
              <w:jc w:val="right"/>
              <w:rPr>
                <w:b/>
                <w:sz w:val="20"/>
              </w:rPr>
            </w:pPr>
            <w:r w:rsidRPr="00230D7A">
              <w:rPr>
                <w:b/>
                <w:sz w:val="20"/>
              </w:rPr>
              <w:t>110,66</w:t>
            </w:r>
            <w:r w:rsidR="001662A2" w:rsidRPr="00230D7A">
              <w:rPr>
                <w:b/>
                <w:sz w:val="20"/>
              </w:rPr>
              <w:t>%</w:t>
            </w:r>
          </w:p>
        </w:tc>
        <w:tc>
          <w:tcPr>
            <w:tcW w:w="944" w:type="dxa"/>
            <w:tcBorders>
              <w:bottom w:val="double" w:sz="4" w:space="0" w:color="auto"/>
            </w:tcBorders>
            <w:shd w:val="clear" w:color="auto" w:fill="auto"/>
            <w:vAlign w:val="center"/>
          </w:tcPr>
          <w:p w:rsidR="00DE25B8" w:rsidRPr="00230D7A" w:rsidRDefault="005C0BC9">
            <w:pPr>
              <w:jc w:val="right"/>
              <w:rPr>
                <w:b/>
                <w:sz w:val="20"/>
              </w:rPr>
            </w:pPr>
            <w:r w:rsidRPr="00230D7A">
              <w:rPr>
                <w:b/>
                <w:sz w:val="20"/>
              </w:rPr>
              <w:t>30,37</w:t>
            </w:r>
            <w:r w:rsidR="00952D61" w:rsidRPr="00230D7A">
              <w:rPr>
                <w:b/>
                <w:sz w:val="20"/>
              </w:rPr>
              <w:t>%</w:t>
            </w:r>
          </w:p>
        </w:tc>
      </w:tr>
      <w:tr w:rsidR="00DE25B8" w:rsidRPr="00230D7A" w:rsidTr="00A86262">
        <w:trPr>
          <w:trHeight w:val="396"/>
        </w:trPr>
        <w:tc>
          <w:tcPr>
            <w:tcW w:w="563" w:type="dxa"/>
            <w:tcBorders>
              <w:top w:val="double" w:sz="4" w:space="0" w:color="auto"/>
              <w:bottom w:val="nil"/>
            </w:tcBorders>
            <w:shd w:val="clear" w:color="auto" w:fill="auto"/>
            <w:noWrap/>
            <w:vAlign w:val="center"/>
            <w:hideMark/>
          </w:tcPr>
          <w:p w:rsidR="00DE25B8" w:rsidRPr="00230D7A" w:rsidRDefault="00952D61">
            <w:pPr>
              <w:jc w:val="center"/>
              <w:rPr>
                <w:sz w:val="20"/>
                <w:lang w:eastAsia="hr-HR"/>
              </w:rPr>
            </w:pPr>
            <w:r w:rsidRPr="00230D7A">
              <w:rPr>
                <w:sz w:val="20"/>
                <w:lang w:eastAsia="hr-HR"/>
              </w:rPr>
              <w:t>1</w:t>
            </w:r>
          </w:p>
        </w:tc>
        <w:tc>
          <w:tcPr>
            <w:tcW w:w="1994" w:type="dxa"/>
            <w:tcBorders>
              <w:top w:val="double" w:sz="4" w:space="0" w:color="auto"/>
            </w:tcBorders>
            <w:shd w:val="clear" w:color="auto" w:fill="auto"/>
            <w:vAlign w:val="center"/>
            <w:hideMark/>
          </w:tcPr>
          <w:p w:rsidR="00DE25B8" w:rsidRPr="00230D7A" w:rsidRDefault="00952D61">
            <w:pPr>
              <w:rPr>
                <w:iCs/>
                <w:sz w:val="20"/>
                <w:lang w:eastAsia="hr-HR"/>
              </w:rPr>
            </w:pPr>
            <w:r w:rsidRPr="00230D7A">
              <w:rPr>
                <w:iCs/>
                <w:sz w:val="20"/>
                <w:lang w:eastAsia="hr-HR"/>
              </w:rPr>
              <w:t>UKUPNI PRIHODI</w:t>
            </w:r>
          </w:p>
        </w:tc>
        <w:tc>
          <w:tcPr>
            <w:tcW w:w="1314" w:type="dxa"/>
            <w:tcBorders>
              <w:top w:val="double" w:sz="4" w:space="0" w:color="auto"/>
              <w:left w:val="nil"/>
              <w:right w:val="single" w:sz="4" w:space="0" w:color="auto"/>
            </w:tcBorders>
            <w:shd w:val="clear" w:color="auto" w:fill="auto"/>
            <w:vAlign w:val="center"/>
            <w:hideMark/>
          </w:tcPr>
          <w:p w:rsidR="00DE25B8" w:rsidRPr="00230D7A" w:rsidRDefault="0035026B">
            <w:pPr>
              <w:jc w:val="right"/>
              <w:rPr>
                <w:sz w:val="20"/>
              </w:rPr>
            </w:pPr>
            <w:r w:rsidRPr="00230D7A">
              <w:rPr>
                <w:sz w:val="20"/>
              </w:rPr>
              <w:t>42.024.478,34</w:t>
            </w:r>
          </w:p>
        </w:tc>
        <w:tc>
          <w:tcPr>
            <w:tcW w:w="1510" w:type="dxa"/>
            <w:tcBorders>
              <w:top w:val="double" w:sz="4" w:space="0" w:color="auto"/>
            </w:tcBorders>
            <w:shd w:val="clear" w:color="auto" w:fill="auto"/>
            <w:noWrap/>
            <w:vAlign w:val="center"/>
          </w:tcPr>
          <w:p w:rsidR="00DE25B8" w:rsidRPr="00230D7A" w:rsidRDefault="00A86262">
            <w:pPr>
              <w:jc w:val="right"/>
              <w:rPr>
                <w:sz w:val="20"/>
              </w:rPr>
            </w:pPr>
            <w:r w:rsidRPr="00230D7A">
              <w:rPr>
                <w:sz w:val="20"/>
              </w:rPr>
              <w:t>144.039.300,00</w:t>
            </w:r>
          </w:p>
        </w:tc>
        <w:tc>
          <w:tcPr>
            <w:tcW w:w="1409" w:type="dxa"/>
            <w:tcBorders>
              <w:top w:val="double" w:sz="4" w:space="0" w:color="auto"/>
            </w:tcBorders>
            <w:shd w:val="clear" w:color="auto" w:fill="auto"/>
            <w:noWrap/>
            <w:vAlign w:val="center"/>
          </w:tcPr>
          <w:p w:rsidR="00DE25B8" w:rsidRPr="00230D7A" w:rsidRDefault="00A86262">
            <w:pPr>
              <w:jc w:val="right"/>
              <w:rPr>
                <w:sz w:val="20"/>
              </w:rPr>
            </w:pPr>
            <w:r w:rsidRPr="00230D7A">
              <w:rPr>
                <w:sz w:val="20"/>
              </w:rPr>
              <w:t>48.052.334,95</w:t>
            </w:r>
          </w:p>
        </w:tc>
        <w:tc>
          <w:tcPr>
            <w:tcW w:w="1070" w:type="dxa"/>
            <w:tcBorders>
              <w:top w:val="double" w:sz="4" w:space="0" w:color="auto"/>
            </w:tcBorders>
            <w:shd w:val="clear" w:color="auto" w:fill="auto"/>
            <w:noWrap/>
            <w:vAlign w:val="center"/>
          </w:tcPr>
          <w:p w:rsidR="00DE25B8" w:rsidRPr="00230D7A" w:rsidRDefault="00A86262">
            <w:pPr>
              <w:jc w:val="right"/>
              <w:rPr>
                <w:sz w:val="20"/>
              </w:rPr>
            </w:pPr>
            <w:r w:rsidRPr="00230D7A">
              <w:rPr>
                <w:sz w:val="20"/>
              </w:rPr>
              <w:t>114,43%</w:t>
            </w:r>
          </w:p>
        </w:tc>
        <w:tc>
          <w:tcPr>
            <w:tcW w:w="944" w:type="dxa"/>
            <w:tcBorders>
              <w:top w:val="double" w:sz="4" w:space="0" w:color="auto"/>
            </w:tcBorders>
            <w:shd w:val="clear" w:color="auto" w:fill="auto"/>
            <w:vAlign w:val="center"/>
          </w:tcPr>
          <w:p w:rsidR="00DE25B8" w:rsidRPr="00230D7A" w:rsidRDefault="005C0BC9">
            <w:pPr>
              <w:jc w:val="right"/>
              <w:rPr>
                <w:sz w:val="20"/>
              </w:rPr>
            </w:pPr>
            <w:r w:rsidRPr="00230D7A">
              <w:rPr>
                <w:sz w:val="20"/>
              </w:rPr>
              <w:t>33,63%</w:t>
            </w:r>
          </w:p>
        </w:tc>
      </w:tr>
      <w:tr w:rsidR="00DE25B8" w:rsidRPr="00230D7A" w:rsidTr="00F047D0">
        <w:trPr>
          <w:trHeight w:val="314"/>
        </w:trPr>
        <w:tc>
          <w:tcPr>
            <w:tcW w:w="563" w:type="dxa"/>
            <w:vMerge w:val="restart"/>
            <w:tcBorders>
              <w:top w:val="nil"/>
            </w:tcBorders>
            <w:shd w:val="clear" w:color="auto" w:fill="auto"/>
            <w:noWrap/>
            <w:vAlign w:val="center"/>
            <w:hideMark/>
          </w:tcPr>
          <w:p w:rsidR="00DE25B8" w:rsidRPr="00230D7A" w:rsidRDefault="00952D61">
            <w:pPr>
              <w:rPr>
                <w:b/>
                <w:bCs/>
                <w:sz w:val="20"/>
                <w:lang w:eastAsia="hr-HR"/>
              </w:rPr>
            </w:pPr>
            <w:r w:rsidRPr="00230D7A">
              <w:rPr>
                <w:b/>
                <w:bCs/>
                <w:sz w:val="20"/>
                <w:lang w:eastAsia="hr-HR"/>
              </w:rPr>
              <w:t> </w:t>
            </w:r>
          </w:p>
          <w:p w:rsidR="00DE25B8" w:rsidRPr="00230D7A" w:rsidRDefault="00952D61">
            <w:pPr>
              <w:rPr>
                <w:b/>
                <w:bCs/>
                <w:sz w:val="20"/>
                <w:lang w:eastAsia="hr-HR"/>
              </w:rPr>
            </w:pPr>
            <w:r w:rsidRPr="00230D7A">
              <w:rPr>
                <w:b/>
                <w:bCs/>
                <w:sz w:val="20"/>
                <w:lang w:eastAsia="hr-HR"/>
              </w:rPr>
              <w:t> </w:t>
            </w:r>
          </w:p>
        </w:tc>
        <w:tc>
          <w:tcPr>
            <w:tcW w:w="1994" w:type="dxa"/>
            <w:shd w:val="clear" w:color="auto" w:fill="auto"/>
            <w:vAlign w:val="center"/>
            <w:hideMark/>
          </w:tcPr>
          <w:p w:rsidR="00DE25B8" w:rsidRPr="00230D7A" w:rsidRDefault="00952D61">
            <w:pPr>
              <w:rPr>
                <w:sz w:val="20"/>
                <w:lang w:eastAsia="hr-HR"/>
              </w:rPr>
            </w:pPr>
            <w:r w:rsidRPr="00230D7A">
              <w:rPr>
                <w:sz w:val="20"/>
                <w:lang w:eastAsia="hr-HR"/>
              </w:rPr>
              <w:t>Prihodi poslovanja</w:t>
            </w:r>
          </w:p>
        </w:tc>
        <w:tc>
          <w:tcPr>
            <w:tcW w:w="1314" w:type="dxa"/>
            <w:tcBorders>
              <w:left w:val="nil"/>
              <w:right w:val="single" w:sz="4" w:space="0" w:color="auto"/>
            </w:tcBorders>
            <w:shd w:val="clear" w:color="auto" w:fill="auto"/>
            <w:vAlign w:val="center"/>
          </w:tcPr>
          <w:p w:rsidR="00DE25B8" w:rsidRPr="00230D7A" w:rsidRDefault="0035026B">
            <w:pPr>
              <w:jc w:val="right"/>
              <w:rPr>
                <w:sz w:val="20"/>
              </w:rPr>
            </w:pPr>
            <w:r w:rsidRPr="00230D7A">
              <w:rPr>
                <w:sz w:val="20"/>
              </w:rPr>
              <w:t>41.927.279,55</w:t>
            </w:r>
          </w:p>
        </w:tc>
        <w:tc>
          <w:tcPr>
            <w:tcW w:w="1510" w:type="dxa"/>
            <w:shd w:val="clear" w:color="auto" w:fill="auto"/>
            <w:noWrap/>
            <w:vAlign w:val="center"/>
          </w:tcPr>
          <w:p w:rsidR="00DE25B8" w:rsidRPr="00230D7A" w:rsidRDefault="001662A2">
            <w:pPr>
              <w:jc w:val="right"/>
              <w:rPr>
                <w:sz w:val="20"/>
              </w:rPr>
            </w:pPr>
            <w:r w:rsidRPr="00230D7A">
              <w:rPr>
                <w:sz w:val="20"/>
              </w:rPr>
              <w:t>129.187.170,00</w:t>
            </w:r>
          </w:p>
        </w:tc>
        <w:tc>
          <w:tcPr>
            <w:tcW w:w="1409" w:type="dxa"/>
            <w:shd w:val="clear" w:color="auto" w:fill="auto"/>
            <w:noWrap/>
            <w:vAlign w:val="center"/>
          </w:tcPr>
          <w:p w:rsidR="00DE25B8" w:rsidRPr="00230D7A" w:rsidRDefault="00A86262">
            <w:pPr>
              <w:jc w:val="right"/>
              <w:rPr>
                <w:sz w:val="20"/>
              </w:rPr>
            </w:pPr>
            <w:r w:rsidRPr="00230D7A">
              <w:rPr>
                <w:sz w:val="20"/>
              </w:rPr>
              <w:t>47.978.243,87</w:t>
            </w:r>
          </w:p>
        </w:tc>
        <w:tc>
          <w:tcPr>
            <w:tcW w:w="1070" w:type="dxa"/>
            <w:shd w:val="clear" w:color="auto" w:fill="auto"/>
            <w:noWrap/>
            <w:vAlign w:val="center"/>
          </w:tcPr>
          <w:p w:rsidR="00DE25B8" w:rsidRPr="00230D7A" w:rsidRDefault="00A86262">
            <w:pPr>
              <w:jc w:val="right"/>
              <w:rPr>
                <w:sz w:val="20"/>
              </w:rPr>
            </w:pPr>
            <w:r w:rsidRPr="00230D7A">
              <w:rPr>
                <w:sz w:val="20"/>
              </w:rPr>
              <w:t>114,43%</w:t>
            </w:r>
          </w:p>
        </w:tc>
        <w:tc>
          <w:tcPr>
            <w:tcW w:w="944" w:type="dxa"/>
            <w:shd w:val="clear" w:color="auto" w:fill="auto"/>
            <w:vAlign w:val="center"/>
          </w:tcPr>
          <w:p w:rsidR="00DE25B8" w:rsidRPr="00230D7A" w:rsidRDefault="005C0BC9">
            <w:pPr>
              <w:jc w:val="right"/>
              <w:rPr>
                <w:sz w:val="20"/>
              </w:rPr>
            </w:pPr>
            <w:r w:rsidRPr="00230D7A">
              <w:rPr>
                <w:sz w:val="20"/>
              </w:rPr>
              <w:t>37,14%</w:t>
            </w:r>
          </w:p>
        </w:tc>
      </w:tr>
      <w:tr w:rsidR="00DE25B8" w:rsidRPr="00230D7A" w:rsidTr="00F047D0">
        <w:trPr>
          <w:trHeight w:val="338"/>
        </w:trPr>
        <w:tc>
          <w:tcPr>
            <w:tcW w:w="563" w:type="dxa"/>
            <w:vMerge/>
            <w:tcBorders>
              <w:bottom w:val="nil"/>
            </w:tcBorders>
            <w:shd w:val="clear" w:color="auto" w:fill="auto"/>
            <w:noWrap/>
            <w:vAlign w:val="center"/>
            <w:hideMark/>
          </w:tcPr>
          <w:p w:rsidR="00DE25B8" w:rsidRPr="00230D7A" w:rsidRDefault="00DE25B8">
            <w:pPr>
              <w:rPr>
                <w:b/>
                <w:bCs/>
                <w:color w:val="FF0000"/>
                <w:sz w:val="20"/>
                <w:lang w:eastAsia="hr-HR"/>
              </w:rPr>
            </w:pPr>
          </w:p>
        </w:tc>
        <w:tc>
          <w:tcPr>
            <w:tcW w:w="1994" w:type="dxa"/>
            <w:shd w:val="clear" w:color="auto" w:fill="auto"/>
            <w:vAlign w:val="center"/>
            <w:hideMark/>
          </w:tcPr>
          <w:p w:rsidR="00DE25B8" w:rsidRPr="00230D7A" w:rsidRDefault="00952D61">
            <w:pPr>
              <w:rPr>
                <w:sz w:val="20"/>
                <w:lang w:eastAsia="hr-HR"/>
              </w:rPr>
            </w:pPr>
            <w:r w:rsidRPr="00230D7A">
              <w:rPr>
                <w:sz w:val="20"/>
                <w:lang w:eastAsia="hr-HR"/>
              </w:rPr>
              <w:t>Prihodi od prodaje nefinancijske imovine</w:t>
            </w:r>
          </w:p>
        </w:tc>
        <w:tc>
          <w:tcPr>
            <w:tcW w:w="1314" w:type="dxa"/>
            <w:tcBorders>
              <w:left w:val="nil"/>
              <w:right w:val="single" w:sz="4" w:space="0" w:color="auto"/>
            </w:tcBorders>
            <w:shd w:val="clear" w:color="auto" w:fill="auto"/>
            <w:vAlign w:val="center"/>
          </w:tcPr>
          <w:p w:rsidR="00DE25B8" w:rsidRPr="00230D7A" w:rsidRDefault="0035026B">
            <w:pPr>
              <w:jc w:val="right"/>
              <w:rPr>
                <w:sz w:val="20"/>
              </w:rPr>
            </w:pPr>
            <w:r w:rsidRPr="00230D7A">
              <w:rPr>
                <w:sz w:val="20"/>
              </w:rPr>
              <w:t>97.198,79</w:t>
            </w:r>
          </w:p>
        </w:tc>
        <w:tc>
          <w:tcPr>
            <w:tcW w:w="1510" w:type="dxa"/>
            <w:shd w:val="clear" w:color="auto" w:fill="auto"/>
            <w:noWrap/>
            <w:vAlign w:val="center"/>
          </w:tcPr>
          <w:p w:rsidR="00DE25B8" w:rsidRPr="00230D7A" w:rsidRDefault="00B65E08">
            <w:pPr>
              <w:jc w:val="right"/>
              <w:rPr>
                <w:sz w:val="20"/>
              </w:rPr>
            </w:pPr>
            <w:r w:rsidRPr="00230D7A">
              <w:rPr>
                <w:sz w:val="20"/>
              </w:rPr>
              <w:t>14.852.130,00</w:t>
            </w:r>
          </w:p>
        </w:tc>
        <w:tc>
          <w:tcPr>
            <w:tcW w:w="1409" w:type="dxa"/>
            <w:shd w:val="clear" w:color="auto" w:fill="auto"/>
            <w:noWrap/>
            <w:vAlign w:val="center"/>
          </w:tcPr>
          <w:p w:rsidR="00DE25B8" w:rsidRPr="00230D7A" w:rsidRDefault="00A86262">
            <w:pPr>
              <w:jc w:val="right"/>
              <w:rPr>
                <w:sz w:val="20"/>
              </w:rPr>
            </w:pPr>
            <w:r w:rsidRPr="00230D7A">
              <w:rPr>
                <w:sz w:val="20"/>
              </w:rPr>
              <w:t>74.091,08</w:t>
            </w:r>
          </w:p>
        </w:tc>
        <w:tc>
          <w:tcPr>
            <w:tcW w:w="1070" w:type="dxa"/>
            <w:shd w:val="clear" w:color="auto" w:fill="auto"/>
            <w:noWrap/>
            <w:vAlign w:val="center"/>
          </w:tcPr>
          <w:p w:rsidR="00DE25B8" w:rsidRPr="00230D7A" w:rsidRDefault="005C0BC9">
            <w:pPr>
              <w:jc w:val="right"/>
              <w:rPr>
                <w:sz w:val="20"/>
              </w:rPr>
            </w:pPr>
            <w:r w:rsidRPr="00230D7A">
              <w:rPr>
                <w:sz w:val="20"/>
              </w:rPr>
              <w:t>76,23%</w:t>
            </w:r>
          </w:p>
        </w:tc>
        <w:tc>
          <w:tcPr>
            <w:tcW w:w="944" w:type="dxa"/>
            <w:shd w:val="clear" w:color="auto" w:fill="auto"/>
            <w:vAlign w:val="center"/>
          </w:tcPr>
          <w:p w:rsidR="00DE25B8" w:rsidRPr="00230D7A" w:rsidRDefault="005C0BC9">
            <w:pPr>
              <w:jc w:val="right"/>
              <w:rPr>
                <w:sz w:val="20"/>
              </w:rPr>
            </w:pPr>
            <w:r w:rsidRPr="00230D7A">
              <w:rPr>
                <w:sz w:val="20"/>
              </w:rPr>
              <w:t>0,50</w:t>
            </w:r>
            <w:r w:rsidR="00A86262" w:rsidRPr="00230D7A">
              <w:rPr>
                <w:sz w:val="20"/>
              </w:rPr>
              <w:t>%</w:t>
            </w:r>
          </w:p>
        </w:tc>
      </w:tr>
      <w:tr w:rsidR="00DE25B8" w:rsidRPr="00230D7A" w:rsidTr="00F047D0">
        <w:trPr>
          <w:trHeight w:val="545"/>
        </w:trPr>
        <w:tc>
          <w:tcPr>
            <w:tcW w:w="563" w:type="dxa"/>
            <w:tcBorders>
              <w:top w:val="nil"/>
            </w:tcBorders>
            <w:shd w:val="clear" w:color="auto" w:fill="auto"/>
            <w:noWrap/>
            <w:vAlign w:val="center"/>
            <w:hideMark/>
          </w:tcPr>
          <w:p w:rsidR="00DE25B8" w:rsidRPr="00230D7A" w:rsidRDefault="00952D61">
            <w:pPr>
              <w:jc w:val="center"/>
              <w:rPr>
                <w:sz w:val="20"/>
                <w:lang w:eastAsia="hr-HR"/>
              </w:rPr>
            </w:pPr>
            <w:r w:rsidRPr="00230D7A">
              <w:rPr>
                <w:sz w:val="20"/>
                <w:lang w:eastAsia="hr-HR"/>
              </w:rPr>
              <w:t>2</w:t>
            </w:r>
          </w:p>
        </w:tc>
        <w:tc>
          <w:tcPr>
            <w:tcW w:w="1994" w:type="dxa"/>
            <w:shd w:val="clear" w:color="auto" w:fill="auto"/>
            <w:vAlign w:val="center"/>
            <w:hideMark/>
          </w:tcPr>
          <w:p w:rsidR="00DE25B8" w:rsidRPr="00230D7A" w:rsidRDefault="00952D61">
            <w:pPr>
              <w:rPr>
                <w:iCs/>
                <w:sz w:val="20"/>
                <w:lang w:eastAsia="hr-HR"/>
              </w:rPr>
            </w:pPr>
            <w:r w:rsidRPr="00230D7A">
              <w:rPr>
                <w:iCs/>
                <w:sz w:val="20"/>
                <w:lang w:eastAsia="hr-HR"/>
              </w:rPr>
              <w:t>PRIMICI OD FINANCIJSKE IMOVINE I ZADUŽIVANJA</w:t>
            </w:r>
          </w:p>
        </w:tc>
        <w:tc>
          <w:tcPr>
            <w:tcW w:w="1314" w:type="dxa"/>
            <w:tcBorders>
              <w:left w:val="nil"/>
              <w:bottom w:val="single" w:sz="4" w:space="0" w:color="auto"/>
              <w:right w:val="single" w:sz="4" w:space="0" w:color="auto"/>
            </w:tcBorders>
            <w:shd w:val="clear" w:color="auto" w:fill="auto"/>
            <w:vAlign w:val="center"/>
          </w:tcPr>
          <w:p w:rsidR="00DE25B8" w:rsidRPr="00230D7A" w:rsidRDefault="001662A2">
            <w:pPr>
              <w:jc w:val="right"/>
              <w:rPr>
                <w:sz w:val="20"/>
              </w:rPr>
            </w:pPr>
            <w:r w:rsidRPr="00230D7A">
              <w:rPr>
                <w:sz w:val="20"/>
              </w:rPr>
              <w:t>2.803.914,84</w:t>
            </w:r>
          </w:p>
        </w:tc>
        <w:tc>
          <w:tcPr>
            <w:tcW w:w="1510" w:type="dxa"/>
            <w:shd w:val="clear" w:color="auto" w:fill="auto"/>
            <w:noWrap/>
            <w:vAlign w:val="center"/>
          </w:tcPr>
          <w:p w:rsidR="00DE25B8" w:rsidRPr="00230D7A" w:rsidRDefault="00B65E08">
            <w:pPr>
              <w:jc w:val="right"/>
              <w:rPr>
                <w:sz w:val="20"/>
              </w:rPr>
            </w:pPr>
            <w:r w:rsidRPr="00230D7A">
              <w:rPr>
                <w:sz w:val="20"/>
              </w:rPr>
              <w:t>19.324.865,00</w:t>
            </w:r>
          </w:p>
        </w:tc>
        <w:tc>
          <w:tcPr>
            <w:tcW w:w="1409" w:type="dxa"/>
            <w:shd w:val="clear" w:color="auto" w:fill="auto"/>
            <w:noWrap/>
            <w:vAlign w:val="center"/>
          </w:tcPr>
          <w:p w:rsidR="00DE25B8" w:rsidRPr="00230D7A" w:rsidRDefault="00A86262">
            <w:pPr>
              <w:jc w:val="right"/>
              <w:rPr>
                <w:sz w:val="20"/>
              </w:rPr>
            </w:pPr>
            <w:r w:rsidRPr="00230D7A">
              <w:rPr>
                <w:sz w:val="20"/>
              </w:rPr>
              <w:t>1.554.455,45</w:t>
            </w:r>
          </w:p>
        </w:tc>
        <w:tc>
          <w:tcPr>
            <w:tcW w:w="1070" w:type="dxa"/>
            <w:shd w:val="clear" w:color="auto" w:fill="auto"/>
            <w:noWrap/>
            <w:vAlign w:val="center"/>
          </w:tcPr>
          <w:p w:rsidR="00DE25B8" w:rsidRPr="00230D7A" w:rsidRDefault="00A86262">
            <w:pPr>
              <w:jc w:val="right"/>
              <w:rPr>
                <w:sz w:val="20"/>
              </w:rPr>
            </w:pPr>
            <w:r w:rsidRPr="00230D7A">
              <w:rPr>
                <w:sz w:val="20"/>
              </w:rPr>
              <w:t>55,44%</w:t>
            </w:r>
          </w:p>
        </w:tc>
        <w:tc>
          <w:tcPr>
            <w:tcW w:w="944" w:type="dxa"/>
            <w:shd w:val="clear" w:color="auto" w:fill="auto"/>
            <w:vAlign w:val="center"/>
          </w:tcPr>
          <w:p w:rsidR="00DE25B8" w:rsidRPr="00230D7A" w:rsidRDefault="00A86262">
            <w:pPr>
              <w:jc w:val="right"/>
              <w:rPr>
                <w:sz w:val="20"/>
              </w:rPr>
            </w:pPr>
            <w:r w:rsidRPr="00230D7A">
              <w:rPr>
                <w:sz w:val="20"/>
              </w:rPr>
              <w:t>8,04</w:t>
            </w:r>
            <w:r w:rsidR="00952D61" w:rsidRPr="00230D7A">
              <w:rPr>
                <w:sz w:val="20"/>
              </w:rPr>
              <w:t>%</w:t>
            </w:r>
          </w:p>
        </w:tc>
      </w:tr>
      <w:tr w:rsidR="00DE25B8" w:rsidRPr="00230D7A" w:rsidTr="00F047D0">
        <w:trPr>
          <w:trHeight w:val="375"/>
        </w:trPr>
        <w:tc>
          <w:tcPr>
            <w:tcW w:w="563" w:type="dxa"/>
            <w:tcBorders>
              <w:bottom w:val="double" w:sz="4" w:space="0" w:color="auto"/>
            </w:tcBorders>
            <w:shd w:val="clear" w:color="auto" w:fill="auto"/>
            <w:noWrap/>
            <w:vAlign w:val="center"/>
            <w:hideMark/>
          </w:tcPr>
          <w:p w:rsidR="00DE25B8" w:rsidRPr="00230D7A" w:rsidRDefault="00952D61">
            <w:pPr>
              <w:jc w:val="center"/>
              <w:rPr>
                <w:b/>
                <w:bCs/>
                <w:iCs/>
                <w:sz w:val="20"/>
                <w:lang w:eastAsia="hr-HR"/>
              </w:rPr>
            </w:pPr>
            <w:r w:rsidRPr="00230D7A">
              <w:rPr>
                <w:b/>
                <w:bCs/>
                <w:iCs/>
                <w:sz w:val="20"/>
                <w:lang w:eastAsia="hr-HR"/>
              </w:rPr>
              <w:t>B.</w:t>
            </w:r>
          </w:p>
        </w:tc>
        <w:tc>
          <w:tcPr>
            <w:tcW w:w="1994" w:type="dxa"/>
            <w:tcBorders>
              <w:bottom w:val="double" w:sz="4" w:space="0" w:color="auto"/>
            </w:tcBorders>
            <w:shd w:val="clear" w:color="auto" w:fill="auto"/>
            <w:vAlign w:val="center"/>
            <w:hideMark/>
          </w:tcPr>
          <w:p w:rsidR="00DE25B8" w:rsidRPr="00230D7A" w:rsidRDefault="00952D61">
            <w:pPr>
              <w:rPr>
                <w:b/>
                <w:bCs/>
                <w:iCs/>
                <w:sz w:val="20"/>
                <w:lang w:eastAsia="hr-HR"/>
              </w:rPr>
            </w:pPr>
            <w:r w:rsidRPr="00230D7A">
              <w:rPr>
                <w:b/>
                <w:bCs/>
                <w:iCs/>
                <w:sz w:val="20"/>
                <w:lang w:eastAsia="hr-HR"/>
              </w:rPr>
              <w:t>UKUPNI RASHODI I IZDACI</w:t>
            </w:r>
          </w:p>
        </w:tc>
        <w:tc>
          <w:tcPr>
            <w:tcW w:w="1314" w:type="dxa"/>
            <w:tcBorders>
              <w:top w:val="single" w:sz="4" w:space="0" w:color="auto"/>
              <w:left w:val="nil"/>
              <w:bottom w:val="double" w:sz="4" w:space="0" w:color="auto"/>
              <w:right w:val="single" w:sz="4" w:space="0" w:color="auto"/>
            </w:tcBorders>
            <w:shd w:val="clear" w:color="auto" w:fill="auto"/>
            <w:vAlign w:val="center"/>
          </w:tcPr>
          <w:p w:rsidR="00DE25B8" w:rsidRPr="00230D7A" w:rsidRDefault="001662A2">
            <w:pPr>
              <w:jc w:val="right"/>
              <w:rPr>
                <w:b/>
                <w:bCs/>
                <w:sz w:val="20"/>
              </w:rPr>
            </w:pPr>
            <w:r w:rsidRPr="00230D7A">
              <w:rPr>
                <w:b/>
                <w:bCs/>
                <w:sz w:val="20"/>
              </w:rPr>
              <w:t>47.608.834,93</w:t>
            </w:r>
          </w:p>
        </w:tc>
        <w:tc>
          <w:tcPr>
            <w:tcW w:w="1510" w:type="dxa"/>
            <w:tcBorders>
              <w:bottom w:val="double" w:sz="4" w:space="0" w:color="auto"/>
            </w:tcBorders>
            <w:shd w:val="clear" w:color="auto" w:fill="auto"/>
            <w:noWrap/>
            <w:vAlign w:val="center"/>
          </w:tcPr>
          <w:p w:rsidR="00DE25B8" w:rsidRPr="00230D7A" w:rsidRDefault="00B65E08">
            <w:pPr>
              <w:jc w:val="right"/>
              <w:rPr>
                <w:b/>
                <w:sz w:val="20"/>
              </w:rPr>
            </w:pPr>
            <w:r w:rsidRPr="00230D7A">
              <w:rPr>
                <w:b/>
                <w:sz w:val="20"/>
              </w:rPr>
              <w:t>163.564.000,00</w:t>
            </w:r>
          </w:p>
        </w:tc>
        <w:tc>
          <w:tcPr>
            <w:tcW w:w="1409" w:type="dxa"/>
            <w:tcBorders>
              <w:bottom w:val="double" w:sz="4" w:space="0" w:color="auto"/>
            </w:tcBorders>
            <w:shd w:val="clear" w:color="auto" w:fill="auto"/>
            <w:noWrap/>
            <w:vAlign w:val="center"/>
          </w:tcPr>
          <w:p w:rsidR="00DE25B8" w:rsidRPr="00230D7A" w:rsidRDefault="00E23894" w:rsidP="00535F0D">
            <w:pPr>
              <w:jc w:val="right"/>
              <w:rPr>
                <w:b/>
                <w:sz w:val="20"/>
              </w:rPr>
            </w:pPr>
            <w:r w:rsidRPr="00230D7A">
              <w:rPr>
                <w:b/>
                <w:sz w:val="20"/>
              </w:rPr>
              <w:t>53.707.169,1</w:t>
            </w:r>
            <w:r w:rsidR="00535F0D">
              <w:rPr>
                <w:b/>
                <w:sz w:val="20"/>
              </w:rPr>
              <w:t>3</w:t>
            </w:r>
          </w:p>
        </w:tc>
        <w:tc>
          <w:tcPr>
            <w:tcW w:w="1070" w:type="dxa"/>
            <w:tcBorders>
              <w:bottom w:val="double" w:sz="4" w:space="0" w:color="auto"/>
            </w:tcBorders>
            <w:shd w:val="clear" w:color="auto" w:fill="auto"/>
            <w:noWrap/>
            <w:vAlign w:val="center"/>
          </w:tcPr>
          <w:p w:rsidR="00DE25B8" w:rsidRPr="00230D7A" w:rsidRDefault="003B0775">
            <w:pPr>
              <w:jc w:val="right"/>
              <w:rPr>
                <w:b/>
                <w:sz w:val="20"/>
              </w:rPr>
            </w:pPr>
            <w:r w:rsidRPr="00230D7A">
              <w:rPr>
                <w:b/>
                <w:sz w:val="20"/>
              </w:rPr>
              <w:t>112</w:t>
            </w:r>
            <w:r w:rsidR="005C0BC9" w:rsidRPr="00230D7A">
              <w:rPr>
                <w:b/>
                <w:sz w:val="20"/>
              </w:rPr>
              <w:t>,80%</w:t>
            </w:r>
          </w:p>
        </w:tc>
        <w:tc>
          <w:tcPr>
            <w:tcW w:w="944" w:type="dxa"/>
            <w:tcBorders>
              <w:bottom w:val="double" w:sz="4" w:space="0" w:color="auto"/>
            </w:tcBorders>
            <w:shd w:val="clear" w:color="auto" w:fill="auto"/>
            <w:vAlign w:val="center"/>
          </w:tcPr>
          <w:p w:rsidR="00DE25B8" w:rsidRPr="00230D7A" w:rsidRDefault="005C0BC9">
            <w:pPr>
              <w:jc w:val="right"/>
              <w:rPr>
                <w:b/>
                <w:sz w:val="20"/>
              </w:rPr>
            </w:pPr>
            <w:r w:rsidRPr="00230D7A">
              <w:rPr>
                <w:b/>
                <w:sz w:val="20"/>
              </w:rPr>
              <w:t>32,84%</w:t>
            </w:r>
          </w:p>
        </w:tc>
      </w:tr>
      <w:tr w:rsidR="00DE25B8" w:rsidRPr="00230D7A" w:rsidTr="00F047D0">
        <w:trPr>
          <w:trHeight w:val="326"/>
        </w:trPr>
        <w:tc>
          <w:tcPr>
            <w:tcW w:w="563" w:type="dxa"/>
            <w:tcBorders>
              <w:top w:val="double" w:sz="4" w:space="0" w:color="auto"/>
              <w:bottom w:val="nil"/>
            </w:tcBorders>
            <w:shd w:val="clear" w:color="auto" w:fill="auto"/>
            <w:noWrap/>
            <w:vAlign w:val="center"/>
            <w:hideMark/>
          </w:tcPr>
          <w:p w:rsidR="00DE25B8" w:rsidRPr="00230D7A" w:rsidRDefault="00952D61">
            <w:pPr>
              <w:jc w:val="center"/>
              <w:rPr>
                <w:sz w:val="20"/>
                <w:lang w:eastAsia="hr-HR"/>
              </w:rPr>
            </w:pPr>
            <w:r w:rsidRPr="00230D7A">
              <w:rPr>
                <w:sz w:val="20"/>
                <w:lang w:eastAsia="hr-HR"/>
              </w:rPr>
              <w:t>1</w:t>
            </w:r>
          </w:p>
        </w:tc>
        <w:tc>
          <w:tcPr>
            <w:tcW w:w="1994" w:type="dxa"/>
            <w:tcBorders>
              <w:top w:val="double" w:sz="4" w:space="0" w:color="auto"/>
            </w:tcBorders>
            <w:shd w:val="clear" w:color="auto" w:fill="auto"/>
            <w:vAlign w:val="center"/>
            <w:hideMark/>
          </w:tcPr>
          <w:p w:rsidR="00DE25B8" w:rsidRPr="00230D7A" w:rsidRDefault="00952D61">
            <w:pPr>
              <w:rPr>
                <w:iCs/>
                <w:sz w:val="20"/>
                <w:lang w:eastAsia="hr-HR"/>
              </w:rPr>
            </w:pPr>
            <w:r w:rsidRPr="00230D7A">
              <w:rPr>
                <w:iCs/>
                <w:sz w:val="20"/>
                <w:lang w:eastAsia="hr-HR"/>
              </w:rPr>
              <w:t>UKUPNI RASHODI</w:t>
            </w:r>
          </w:p>
        </w:tc>
        <w:tc>
          <w:tcPr>
            <w:tcW w:w="1314" w:type="dxa"/>
            <w:tcBorders>
              <w:top w:val="double" w:sz="4" w:space="0" w:color="auto"/>
              <w:left w:val="nil"/>
              <w:right w:val="single" w:sz="4" w:space="0" w:color="auto"/>
            </w:tcBorders>
            <w:shd w:val="clear" w:color="auto" w:fill="auto"/>
            <w:vAlign w:val="center"/>
          </w:tcPr>
          <w:p w:rsidR="00DE25B8" w:rsidRPr="00230D7A" w:rsidRDefault="001662A2">
            <w:pPr>
              <w:jc w:val="right"/>
              <w:rPr>
                <w:sz w:val="20"/>
              </w:rPr>
            </w:pPr>
            <w:r w:rsidRPr="00230D7A">
              <w:rPr>
                <w:sz w:val="20"/>
              </w:rPr>
              <w:t>45.851.631,86</w:t>
            </w:r>
          </w:p>
        </w:tc>
        <w:tc>
          <w:tcPr>
            <w:tcW w:w="1510" w:type="dxa"/>
            <w:tcBorders>
              <w:top w:val="double" w:sz="4" w:space="0" w:color="auto"/>
            </w:tcBorders>
            <w:shd w:val="clear" w:color="auto" w:fill="auto"/>
            <w:noWrap/>
            <w:vAlign w:val="center"/>
          </w:tcPr>
          <w:p w:rsidR="00DE25B8" w:rsidRPr="00230D7A" w:rsidRDefault="00B65E08">
            <w:pPr>
              <w:jc w:val="right"/>
              <w:rPr>
                <w:sz w:val="20"/>
              </w:rPr>
            </w:pPr>
            <w:r w:rsidRPr="00230D7A">
              <w:rPr>
                <w:sz w:val="20"/>
              </w:rPr>
              <w:t>159.592.000,00</w:t>
            </w:r>
          </w:p>
        </w:tc>
        <w:tc>
          <w:tcPr>
            <w:tcW w:w="1409" w:type="dxa"/>
            <w:tcBorders>
              <w:top w:val="double" w:sz="4" w:space="0" w:color="auto"/>
            </w:tcBorders>
            <w:shd w:val="clear" w:color="auto" w:fill="auto"/>
            <w:noWrap/>
            <w:vAlign w:val="center"/>
          </w:tcPr>
          <w:p w:rsidR="00DE25B8" w:rsidRPr="00230D7A" w:rsidRDefault="00E23894">
            <w:pPr>
              <w:jc w:val="right"/>
              <w:rPr>
                <w:sz w:val="20"/>
              </w:rPr>
            </w:pPr>
            <w:r w:rsidRPr="00230D7A">
              <w:rPr>
                <w:sz w:val="20"/>
              </w:rPr>
              <w:t>52.577.262,43</w:t>
            </w:r>
          </w:p>
        </w:tc>
        <w:tc>
          <w:tcPr>
            <w:tcW w:w="1070" w:type="dxa"/>
            <w:tcBorders>
              <w:top w:val="double" w:sz="4" w:space="0" w:color="auto"/>
            </w:tcBorders>
            <w:shd w:val="clear" w:color="auto" w:fill="auto"/>
            <w:noWrap/>
            <w:vAlign w:val="center"/>
          </w:tcPr>
          <w:p w:rsidR="00DE25B8" w:rsidRPr="00230D7A" w:rsidRDefault="00E23894">
            <w:pPr>
              <w:jc w:val="right"/>
              <w:rPr>
                <w:sz w:val="20"/>
              </w:rPr>
            </w:pPr>
            <w:r w:rsidRPr="00230D7A">
              <w:rPr>
                <w:sz w:val="20"/>
              </w:rPr>
              <w:t>114,67%</w:t>
            </w:r>
          </w:p>
        </w:tc>
        <w:tc>
          <w:tcPr>
            <w:tcW w:w="944" w:type="dxa"/>
            <w:tcBorders>
              <w:top w:val="double" w:sz="4" w:space="0" w:color="auto"/>
            </w:tcBorders>
            <w:shd w:val="clear" w:color="auto" w:fill="auto"/>
            <w:vAlign w:val="center"/>
          </w:tcPr>
          <w:p w:rsidR="00DE25B8" w:rsidRPr="00230D7A" w:rsidRDefault="00E23894">
            <w:pPr>
              <w:jc w:val="right"/>
              <w:rPr>
                <w:sz w:val="20"/>
              </w:rPr>
            </w:pPr>
            <w:r w:rsidRPr="00230D7A">
              <w:rPr>
                <w:sz w:val="20"/>
              </w:rPr>
              <w:t>32,94%</w:t>
            </w:r>
          </w:p>
        </w:tc>
      </w:tr>
      <w:tr w:rsidR="00DE25B8" w:rsidRPr="00230D7A" w:rsidTr="00F047D0">
        <w:trPr>
          <w:trHeight w:val="375"/>
        </w:trPr>
        <w:tc>
          <w:tcPr>
            <w:tcW w:w="563" w:type="dxa"/>
            <w:vMerge w:val="restart"/>
            <w:tcBorders>
              <w:top w:val="nil"/>
            </w:tcBorders>
            <w:shd w:val="clear" w:color="auto" w:fill="auto"/>
            <w:noWrap/>
            <w:vAlign w:val="center"/>
            <w:hideMark/>
          </w:tcPr>
          <w:p w:rsidR="00DE25B8" w:rsidRPr="00230D7A" w:rsidRDefault="00952D61">
            <w:pPr>
              <w:rPr>
                <w:sz w:val="20"/>
                <w:lang w:eastAsia="hr-HR"/>
              </w:rPr>
            </w:pPr>
            <w:r w:rsidRPr="00230D7A">
              <w:rPr>
                <w:sz w:val="20"/>
                <w:lang w:eastAsia="hr-HR"/>
              </w:rPr>
              <w:t> </w:t>
            </w:r>
          </w:p>
          <w:p w:rsidR="00DE25B8" w:rsidRPr="00230D7A" w:rsidRDefault="00952D61">
            <w:pPr>
              <w:rPr>
                <w:sz w:val="20"/>
                <w:lang w:eastAsia="hr-HR"/>
              </w:rPr>
            </w:pPr>
            <w:r w:rsidRPr="00230D7A">
              <w:rPr>
                <w:sz w:val="20"/>
                <w:lang w:eastAsia="hr-HR"/>
              </w:rPr>
              <w:t> </w:t>
            </w:r>
          </w:p>
        </w:tc>
        <w:tc>
          <w:tcPr>
            <w:tcW w:w="1994" w:type="dxa"/>
            <w:shd w:val="clear" w:color="auto" w:fill="auto"/>
            <w:vAlign w:val="center"/>
            <w:hideMark/>
          </w:tcPr>
          <w:p w:rsidR="00DE25B8" w:rsidRPr="00230D7A" w:rsidRDefault="00952D61">
            <w:pPr>
              <w:rPr>
                <w:sz w:val="20"/>
                <w:lang w:eastAsia="hr-HR"/>
              </w:rPr>
            </w:pPr>
            <w:r w:rsidRPr="00230D7A">
              <w:rPr>
                <w:sz w:val="20"/>
                <w:lang w:eastAsia="hr-HR"/>
              </w:rPr>
              <w:t>Rashodi poslovanja</w:t>
            </w:r>
          </w:p>
        </w:tc>
        <w:tc>
          <w:tcPr>
            <w:tcW w:w="1314" w:type="dxa"/>
            <w:tcBorders>
              <w:left w:val="nil"/>
              <w:right w:val="single" w:sz="4" w:space="0" w:color="auto"/>
            </w:tcBorders>
            <w:shd w:val="clear" w:color="auto" w:fill="auto"/>
            <w:vAlign w:val="center"/>
          </w:tcPr>
          <w:p w:rsidR="00DE25B8" w:rsidRPr="00230D7A" w:rsidRDefault="001662A2">
            <w:pPr>
              <w:jc w:val="right"/>
              <w:rPr>
                <w:sz w:val="20"/>
              </w:rPr>
            </w:pPr>
            <w:r w:rsidRPr="00230D7A">
              <w:rPr>
                <w:sz w:val="20"/>
              </w:rPr>
              <w:t>37.307.969,45</w:t>
            </w:r>
          </w:p>
        </w:tc>
        <w:tc>
          <w:tcPr>
            <w:tcW w:w="1510" w:type="dxa"/>
            <w:shd w:val="clear" w:color="auto" w:fill="auto"/>
            <w:noWrap/>
            <w:vAlign w:val="center"/>
          </w:tcPr>
          <w:p w:rsidR="00DE25B8" w:rsidRPr="00230D7A" w:rsidRDefault="00B65E08">
            <w:pPr>
              <w:jc w:val="right"/>
              <w:rPr>
                <w:sz w:val="20"/>
              </w:rPr>
            </w:pPr>
            <w:r w:rsidRPr="00230D7A">
              <w:rPr>
                <w:sz w:val="20"/>
              </w:rPr>
              <w:t>97.480.525,00</w:t>
            </w:r>
          </w:p>
        </w:tc>
        <w:tc>
          <w:tcPr>
            <w:tcW w:w="1409" w:type="dxa"/>
            <w:shd w:val="clear" w:color="auto" w:fill="auto"/>
            <w:noWrap/>
            <w:vAlign w:val="center"/>
          </w:tcPr>
          <w:p w:rsidR="00DE25B8" w:rsidRPr="00230D7A" w:rsidRDefault="00E23894">
            <w:pPr>
              <w:jc w:val="right"/>
              <w:rPr>
                <w:sz w:val="20"/>
              </w:rPr>
            </w:pPr>
            <w:r w:rsidRPr="00230D7A">
              <w:rPr>
                <w:sz w:val="20"/>
              </w:rPr>
              <w:t>45.444.116,26</w:t>
            </w:r>
          </w:p>
        </w:tc>
        <w:tc>
          <w:tcPr>
            <w:tcW w:w="1070" w:type="dxa"/>
            <w:shd w:val="clear" w:color="auto" w:fill="auto"/>
            <w:noWrap/>
            <w:vAlign w:val="center"/>
          </w:tcPr>
          <w:p w:rsidR="00DE25B8" w:rsidRPr="00230D7A" w:rsidRDefault="00E23894">
            <w:pPr>
              <w:jc w:val="right"/>
              <w:rPr>
                <w:sz w:val="20"/>
              </w:rPr>
            </w:pPr>
            <w:r w:rsidRPr="00230D7A">
              <w:rPr>
                <w:sz w:val="20"/>
              </w:rPr>
              <w:t>121,81%</w:t>
            </w:r>
          </w:p>
        </w:tc>
        <w:tc>
          <w:tcPr>
            <w:tcW w:w="944" w:type="dxa"/>
            <w:shd w:val="clear" w:color="auto" w:fill="auto"/>
            <w:vAlign w:val="center"/>
          </w:tcPr>
          <w:p w:rsidR="00DE25B8" w:rsidRPr="00230D7A" w:rsidRDefault="00E23894" w:rsidP="000D5BE9">
            <w:pPr>
              <w:jc w:val="right"/>
              <w:rPr>
                <w:sz w:val="20"/>
              </w:rPr>
            </w:pPr>
            <w:r w:rsidRPr="00230D7A">
              <w:rPr>
                <w:sz w:val="20"/>
              </w:rPr>
              <w:t>46,</w:t>
            </w:r>
            <w:r w:rsidR="000D5BE9">
              <w:rPr>
                <w:sz w:val="20"/>
              </w:rPr>
              <w:t>62</w:t>
            </w:r>
            <w:r w:rsidRPr="00230D7A">
              <w:rPr>
                <w:sz w:val="20"/>
              </w:rPr>
              <w:t>%</w:t>
            </w:r>
          </w:p>
        </w:tc>
      </w:tr>
      <w:tr w:rsidR="00DE25B8" w:rsidRPr="00230D7A" w:rsidTr="00F047D0">
        <w:trPr>
          <w:trHeight w:val="424"/>
        </w:trPr>
        <w:tc>
          <w:tcPr>
            <w:tcW w:w="563" w:type="dxa"/>
            <w:vMerge/>
            <w:tcBorders>
              <w:bottom w:val="nil"/>
            </w:tcBorders>
            <w:shd w:val="clear" w:color="auto" w:fill="auto"/>
            <w:noWrap/>
            <w:vAlign w:val="center"/>
            <w:hideMark/>
          </w:tcPr>
          <w:p w:rsidR="00DE25B8" w:rsidRPr="00230D7A" w:rsidRDefault="00DE25B8">
            <w:pPr>
              <w:rPr>
                <w:color w:val="FF0000"/>
                <w:sz w:val="20"/>
                <w:lang w:eastAsia="hr-HR"/>
              </w:rPr>
            </w:pPr>
          </w:p>
        </w:tc>
        <w:tc>
          <w:tcPr>
            <w:tcW w:w="1994" w:type="dxa"/>
            <w:shd w:val="clear" w:color="auto" w:fill="auto"/>
            <w:vAlign w:val="center"/>
            <w:hideMark/>
          </w:tcPr>
          <w:p w:rsidR="00DE25B8" w:rsidRPr="00230D7A" w:rsidRDefault="00952D61">
            <w:pPr>
              <w:rPr>
                <w:sz w:val="20"/>
                <w:lang w:eastAsia="hr-HR"/>
              </w:rPr>
            </w:pPr>
            <w:r w:rsidRPr="00230D7A">
              <w:rPr>
                <w:sz w:val="20"/>
                <w:lang w:eastAsia="hr-HR"/>
              </w:rPr>
              <w:t>Rashodi za nabavu nefinancijske imovine</w:t>
            </w:r>
          </w:p>
        </w:tc>
        <w:tc>
          <w:tcPr>
            <w:tcW w:w="1314" w:type="dxa"/>
            <w:tcBorders>
              <w:left w:val="nil"/>
              <w:right w:val="single" w:sz="4" w:space="0" w:color="auto"/>
            </w:tcBorders>
            <w:shd w:val="clear" w:color="auto" w:fill="auto"/>
            <w:vAlign w:val="center"/>
          </w:tcPr>
          <w:p w:rsidR="00DE25B8" w:rsidRPr="00230D7A" w:rsidRDefault="001662A2">
            <w:pPr>
              <w:jc w:val="right"/>
              <w:rPr>
                <w:sz w:val="20"/>
              </w:rPr>
            </w:pPr>
            <w:r w:rsidRPr="00230D7A">
              <w:rPr>
                <w:sz w:val="20"/>
              </w:rPr>
              <w:t>8.543.662,41</w:t>
            </w:r>
          </w:p>
        </w:tc>
        <w:tc>
          <w:tcPr>
            <w:tcW w:w="1510" w:type="dxa"/>
            <w:shd w:val="clear" w:color="auto" w:fill="auto"/>
            <w:noWrap/>
            <w:vAlign w:val="center"/>
          </w:tcPr>
          <w:p w:rsidR="00DE25B8" w:rsidRPr="00230D7A" w:rsidRDefault="00B65E08">
            <w:pPr>
              <w:jc w:val="right"/>
              <w:rPr>
                <w:sz w:val="20"/>
              </w:rPr>
            </w:pPr>
            <w:r w:rsidRPr="00230D7A">
              <w:rPr>
                <w:sz w:val="20"/>
              </w:rPr>
              <w:t>62.111.475,00</w:t>
            </w:r>
          </w:p>
        </w:tc>
        <w:tc>
          <w:tcPr>
            <w:tcW w:w="1409" w:type="dxa"/>
            <w:shd w:val="clear" w:color="auto" w:fill="auto"/>
            <w:noWrap/>
            <w:vAlign w:val="center"/>
          </w:tcPr>
          <w:p w:rsidR="00DE25B8" w:rsidRPr="00230D7A" w:rsidRDefault="00E23894">
            <w:pPr>
              <w:jc w:val="right"/>
              <w:rPr>
                <w:sz w:val="20"/>
              </w:rPr>
            </w:pPr>
            <w:r w:rsidRPr="00230D7A">
              <w:rPr>
                <w:sz w:val="20"/>
              </w:rPr>
              <w:t>7.133.146,17</w:t>
            </w:r>
          </w:p>
        </w:tc>
        <w:tc>
          <w:tcPr>
            <w:tcW w:w="1070" w:type="dxa"/>
            <w:shd w:val="clear" w:color="auto" w:fill="auto"/>
            <w:noWrap/>
            <w:vAlign w:val="center"/>
          </w:tcPr>
          <w:p w:rsidR="00DE25B8" w:rsidRPr="00230D7A" w:rsidRDefault="00E23894">
            <w:pPr>
              <w:jc w:val="right"/>
              <w:rPr>
                <w:sz w:val="20"/>
              </w:rPr>
            </w:pPr>
            <w:r w:rsidRPr="00230D7A">
              <w:rPr>
                <w:sz w:val="20"/>
              </w:rPr>
              <w:t>83,49%</w:t>
            </w:r>
          </w:p>
        </w:tc>
        <w:tc>
          <w:tcPr>
            <w:tcW w:w="944" w:type="dxa"/>
            <w:shd w:val="clear" w:color="auto" w:fill="auto"/>
            <w:vAlign w:val="center"/>
          </w:tcPr>
          <w:p w:rsidR="00DE25B8" w:rsidRPr="00230D7A" w:rsidRDefault="00E23894">
            <w:pPr>
              <w:jc w:val="right"/>
              <w:rPr>
                <w:sz w:val="20"/>
              </w:rPr>
            </w:pPr>
            <w:r w:rsidRPr="00230D7A">
              <w:rPr>
                <w:sz w:val="20"/>
              </w:rPr>
              <w:t>11,48%</w:t>
            </w:r>
          </w:p>
        </w:tc>
      </w:tr>
      <w:tr w:rsidR="00DE25B8" w:rsidRPr="00230D7A" w:rsidTr="00F047D0">
        <w:trPr>
          <w:trHeight w:val="509"/>
        </w:trPr>
        <w:tc>
          <w:tcPr>
            <w:tcW w:w="563" w:type="dxa"/>
            <w:tcBorders>
              <w:top w:val="nil"/>
              <w:bottom w:val="doub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2</w:t>
            </w:r>
          </w:p>
        </w:tc>
        <w:tc>
          <w:tcPr>
            <w:tcW w:w="1994" w:type="dxa"/>
            <w:tcBorders>
              <w:bottom w:val="double" w:sz="4" w:space="0" w:color="auto"/>
            </w:tcBorders>
            <w:shd w:val="clear" w:color="auto" w:fill="auto"/>
            <w:vAlign w:val="center"/>
            <w:hideMark/>
          </w:tcPr>
          <w:p w:rsidR="00DE25B8" w:rsidRPr="00230D7A" w:rsidRDefault="00952D61">
            <w:pPr>
              <w:rPr>
                <w:iCs/>
                <w:sz w:val="20"/>
                <w:lang w:eastAsia="hr-HR"/>
              </w:rPr>
            </w:pPr>
            <w:r w:rsidRPr="00230D7A">
              <w:rPr>
                <w:iCs/>
                <w:sz w:val="20"/>
                <w:lang w:eastAsia="hr-HR"/>
              </w:rPr>
              <w:t>IZDACI ZA FINANCIJSKU IMOVINU I OTPLATE ZAJMOVA</w:t>
            </w:r>
          </w:p>
        </w:tc>
        <w:tc>
          <w:tcPr>
            <w:tcW w:w="1314" w:type="dxa"/>
            <w:tcBorders>
              <w:left w:val="nil"/>
              <w:bottom w:val="double" w:sz="4" w:space="0" w:color="auto"/>
              <w:right w:val="single" w:sz="4" w:space="0" w:color="auto"/>
            </w:tcBorders>
            <w:shd w:val="clear" w:color="auto" w:fill="auto"/>
            <w:vAlign w:val="center"/>
          </w:tcPr>
          <w:p w:rsidR="00DE25B8" w:rsidRPr="00230D7A" w:rsidRDefault="00952D61">
            <w:pPr>
              <w:jc w:val="right"/>
              <w:rPr>
                <w:sz w:val="20"/>
              </w:rPr>
            </w:pPr>
            <w:r w:rsidRPr="00230D7A">
              <w:rPr>
                <w:sz w:val="20"/>
              </w:rPr>
              <w:t>1.</w:t>
            </w:r>
            <w:r w:rsidR="001662A2" w:rsidRPr="00230D7A">
              <w:rPr>
                <w:sz w:val="20"/>
              </w:rPr>
              <w:t>757.203,07</w:t>
            </w:r>
          </w:p>
        </w:tc>
        <w:tc>
          <w:tcPr>
            <w:tcW w:w="1510" w:type="dxa"/>
            <w:tcBorders>
              <w:bottom w:val="double" w:sz="4" w:space="0" w:color="auto"/>
            </w:tcBorders>
            <w:shd w:val="clear" w:color="auto" w:fill="auto"/>
            <w:noWrap/>
            <w:vAlign w:val="center"/>
          </w:tcPr>
          <w:p w:rsidR="00DE25B8" w:rsidRPr="00230D7A" w:rsidRDefault="00B65E08">
            <w:pPr>
              <w:jc w:val="right"/>
              <w:rPr>
                <w:sz w:val="20"/>
              </w:rPr>
            </w:pPr>
            <w:r w:rsidRPr="00230D7A">
              <w:rPr>
                <w:sz w:val="20"/>
              </w:rPr>
              <w:t>3.972.000,00</w:t>
            </w:r>
          </w:p>
        </w:tc>
        <w:tc>
          <w:tcPr>
            <w:tcW w:w="1409" w:type="dxa"/>
            <w:tcBorders>
              <w:bottom w:val="double" w:sz="4" w:space="0" w:color="auto"/>
            </w:tcBorders>
            <w:shd w:val="clear" w:color="auto" w:fill="auto"/>
            <w:noWrap/>
            <w:vAlign w:val="center"/>
          </w:tcPr>
          <w:p w:rsidR="00DE25B8" w:rsidRPr="00230D7A" w:rsidRDefault="00E23894">
            <w:pPr>
              <w:jc w:val="right"/>
              <w:rPr>
                <w:sz w:val="20"/>
              </w:rPr>
            </w:pPr>
            <w:r w:rsidRPr="00230D7A">
              <w:rPr>
                <w:sz w:val="20"/>
              </w:rPr>
              <w:t>1.129.906,70</w:t>
            </w:r>
          </w:p>
        </w:tc>
        <w:tc>
          <w:tcPr>
            <w:tcW w:w="1070" w:type="dxa"/>
            <w:tcBorders>
              <w:bottom w:val="double" w:sz="4" w:space="0" w:color="auto"/>
            </w:tcBorders>
            <w:shd w:val="clear" w:color="auto" w:fill="auto"/>
            <w:noWrap/>
            <w:vAlign w:val="center"/>
          </w:tcPr>
          <w:p w:rsidR="00DE25B8" w:rsidRPr="00230D7A" w:rsidRDefault="00E23894">
            <w:pPr>
              <w:jc w:val="right"/>
              <w:rPr>
                <w:sz w:val="20"/>
              </w:rPr>
            </w:pPr>
            <w:r w:rsidRPr="00230D7A">
              <w:rPr>
                <w:sz w:val="20"/>
              </w:rPr>
              <w:t>64,30%</w:t>
            </w:r>
          </w:p>
        </w:tc>
        <w:tc>
          <w:tcPr>
            <w:tcW w:w="944" w:type="dxa"/>
            <w:tcBorders>
              <w:bottom w:val="double" w:sz="4" w:space="0" w:color="auto"/>
            </w:tcBorders>
            <w:shd w:val="clear" w:color="auto" w:fill="auto"/>
            <w:vAlign w:val="center"/>
          </w:tcPr>
          <w:p w:rsidR="00DE25B8" w:rsidRPr="00230D7A" w:rsidRDefault="00E23894">
            <w:pPr>
              <w:jc w:val="right"/>
              <w:rPr>
                <w:sz w:val="20"/>
              </w:rPr>
            </w:pPr>
            <w:r w:rsidRPr="00230D7A">
              <w:rPr>
                <w:sz w:val="20"/>
              </w:rPr>
              <w:t>28,45</w:t>
            </w:r>
            <w:r w:rsidR="00952D61" w:rsidRPr="00230D7A">
              <w:rPr>
                <w:sz w:val="20"/>
              </w:rPr>
              <w:t>%</w:t>
            </w:r>
          </w:p>
        </w:tc>
      </w:tr>
      <w:tr w:rsidR="00DE25B8" w:rsidRPr="00230D7A" w:rsidTr="00F047D0">
        <w:trPr>
          <w:trHeight w:val="509"/>
        </w:trPr>
        <w:tc>
          <w:tcPr>
            <w:tcW w:w="563" w:type="dxa"/>
            <w:vMerge w:val="restart"/>
            <w:tcBorders>
              <w:top w:val="double" w:sz="4" w:space="0" w:color="auto"/>
            </w:tcBorders>
            <w:shd w:val="clear" w:color="auto" w:fill="auto"/>
            <w:noWrap/>
            <w:vAlign w:val="center"/>
            <w:hideMark/>
          </w:tcPr>
          <w:p w:rsidR="00DE25B8" w:rsidRPr="00230D7A" w:rsidRDefault="00DE25B8">
            <w:pPr>
              <w:rPr>
                <w:b/>
                <w:bCs/>
                <w:iCs/>
                <w:color w:val="FF0000"/>
                <w:sz w:val="20"/>
                <w:lang w:eastAsia="hr-HR"/>
              </w:rPr>
            </w:pPr>
          </w:p>
        </w:tc>
        <w:tc>
          <w:tcPr>
            <w:tcW w:w="1994" w:type="dxa"/>
            <w:tcBorders>
              <w:top w:val="double" w:sz="4" w:space="0" w:color="auto"/>
            </w:tcBorders>
            <w:shd w:val="clear" w:color="auto" w:fill="auto"/>
            <w:vAlign w:val="center"/>
            <w:hideMark/>
          </w:tcPr>
          <w:p w:rsidR="00DE25B8" w:rsidRPr="00230D7A" w:rsidRDefault="00952D61">
            <w:pPr>
              <w:rPr>
                <w:b/>
                <w:bCs/>
                <w:iCs/>
                <w:sz w:val="20"/>
                <w:lang w:eastAsia="hr-HR"/>
              </w:rPr>
            </w:pPr>
            <w:r w:rsidRPr="00230D7A">
              <w:rPr>
                <w:b/>
                <w:bCs/>
                <w:iCs/>
                <w:sz w:val="20"/>
                <w:lang w:eastAsia="hr-HR"/>
              </w:rPr>
              <w:t>REZULTAT razdoblja</w:t>
            </w:r>
          </w:p>
        </w:tc>
        <w:tc>
          <w:tcPr>
            <w:tcW w:w="1314" w:type="dxa"/>
            <w:tcBorders>
              <w:top w:val="double" w:sz="4" w:space="0" w:color="auto"/>
            </w:tcBorders>
            <w:shd w:val="clear" w:color="auto" w:fill="auto"/>
            <w:vAlign w:val="center"/>
          </w:tcPr>
          <w:p w:rsidR="00DE25B8" w:rsidRPr="00230D7A" w:rsidRDefault="00952D61">
            <w:pPr>
              <w:jc w:val="right"/>
              <w:rPr>
                <w:b/>
                <w:sz w:val="20"/>
                <w:highlight w:val="yellow"/>
              </w:rPr>
            </w:pPr>
            <w:r w:rsidRPr="00230D7A">
              <w:rPr>
                <w:b/>
                <w:sz w:val="20"/>
              </w:rPr>
              <w:t>-</w:t>
            </w:r>
            <w:r w:rsidR="001662A2" w:rsidRPr="00230D7A">
              <w:rPr>
                <w:b/>
                <w:sz w:val="20"/>
              </w:rPr>
              <w:t>2.780.441,75</w:t>
            </w:r>
          </w:p>
        </w:tc>
        <w:tc>
          <w:tcPr>
            <w:tcW w:w="1510" w:type="dxa"/>
            <w:tcBorders>
              <w:top w:val="double" w:sz="4" w:space="0" w:color="auto"/>
            </w:tcBorders>
            <w:shd w:val="clear" w:color="auto" w:fill="auto"/>
            <w:noWrap/>
            <w:vAlign w:val="center"/>
          </w:tcPr>
          <w:p w:rsidR="00DE25B8" w:rsidRPr="00230D7A" w:rsidRDefault="00DE25B8">
            <w:pPr>
              <w:jc w:val="right"/>
              <w:rPr>
                <w:iCs/>
                <w:sz w:val="20"/>
                <w:lang w:eastAsia="hr-HR"/>
              </w:rPr>
            </w:pPr>
          </w:p>
        </w:tc>
        <w:tc>
          <w:tcPr>
            <w:tcW w:w="1409" w:type="dxa"/>
            <w:tcBorders>
              <w:top w:val="double" w:sz="4" w:space="0" w:color="auto"/>
            </w:tcBorders>
            <w:shd w:val="clear" w:color="auto" w:fill="auto"/>
            <w:noWrap/>
            <w:vAlign w:val="center"/>
          </w:tcPr>
          <w:p w:rsidR="00DE25B8" w:rsidRPr="00230D7A" w:rsidRDefault="00E23894">
            <w:pPr>
              <w:jc w:val="right"/>
              <w:rPr>
                <w:b/>
                <w:sz w:val="20"/>
                <w:highlight w:val="yellow"/>
              </w:rPr>
            </w:pPr>
            <w:r w:rsidRPr="00230D7A">
              <w:rPr>
                <w:b/>
                <w:sz w:val="20"/>
              </w:rPr>
              <w:t>-4.100.378,73</w:t>
            </w:r>
          </w:p>
        </w:tc>
        <w:tc>
          <w:tcPr>
            <w:tcW w:w="1070" w:type="dxa"/>
            <w:tcBorders>
              <w:top w:val="double" w:sz="4" w:space="0" w:color="auto"/>
            </w:tcBorders>
            <w:shd w:val="clear" w:color="auto" w:fill="auto"/>
            <w:noWrap/>
            <w:vAlign w:val="center"/>
          </w:tcPr>
          <w:p w:rsidR="00DE25B8" w:rsidRPr="00230D7A" w:rsidRDefault="00DE25B8">
            <w:pPr>
              <w:jc w:val="right"/>
              <w:rPr>
                <w:iCs/>
                <w:sz w:val="20"/>
                <w:lang w:eastAsia="hr-HR"/>
              </w:rPr>
            </w:pPr>
          </w:p>
        </w:tc>
        <w:tc>
          <w:tcPr>
            <w:tcW w:w="944" w:type="dxa"/>
            <w:tcBorders>
              <w:top w:val="double" w:sz="4" w:space="0" w:color="auto"/>
            </w:tcBorders>
            <w:shd w:val="clear" w:color="auto" w:fill="auto"/>
            <w:vAlign w:val="center"/>
          </w:tcPr>
          <w:p w:rsidR="00DE25B8" w:rsidRPr="00230D7A" w:rsidRDefault="00DE25B8">
            <w:pPr>
              <w:jc w:val="right"/>
              <w:rPr>
                <w:iCs/>
                <w:color w:val="FF0000"/>
                <w:sz w:val="20"/>
                <w:lang w:eastAsia="hr-HR"/>
              </w:rPr>
            </w:pPr>
          </w:p>
        </w:tc>
      </w:tr>
      <w:tr w:rsidR="00DE25B8" w:rsidRPr="00230D7A" w:rsidTr="00F047D0">
        <w:trPr>
          <w:trHeight w:val="509"/>
        </w:trPr>
        <w:tc>
          <w:tcPr>
            <w:tcW w:w="563" w:type="dxa"/>
            <w:vMerge/>
            <w:shd w:val="clear" w:color="auto" w:fill="auto"/>
            <w:noWrap/>
            <w:vAlign w:val="center"/>
          </w:tcPr>
          <w:p w:rsidR="00DE25B8" w:rsidRPr="00230D7A" w:rsidRDefault="00DE25B8">
            <w:pPr>
              <w:rPr>
                <w:b/>
                <w:bCs/>
                <w:iCs/>
                <w:color w:val="FF0000"/>
                <w:sz w:val="20"/>
                <w:lang w:eastAsia="hr-HR"/>
              </w:rPr>
            </w:pPr>
          </w:p>
        </w:tc>
        <w:tc>
          <w:tcPr>
            <w:tcW w:w="1994" w:type="dxa"/>
            <w:shd w:val="clear" w:color="auto" w:fill="auto"/>
            <w:vAlign w:val="center"/>
          </w:tcPr>
          <w:p w:rsidR="00DE25B8" w:rsidRPr="00230D7A" w:rsidRDefault="00952D61">
            <w:pPr>
              <w:rPr>
                <w:b/>
                <w:bCs/>
                <w:iCs/>
                <w:sz w:val="20"/>
                <w:lang w:eastAsia="hr-HR"/>
              </w:rPr>
            </w:pPr>
            <w:r w:rsidRPr="00230D7A">
              <w:rPr>
                <w:b/>
                <w:bCs/>
                <w:iCs/>
                <w:sz w:val="20"/>
                <w:lang w:eastAsia="hr-HR"/>
              </w:rPr>
              <w:t>MANJAK IZ PRETHODINH GODINA</w:t>
            </w:r>
          </w:p>
        </w:tc>
        <w:tc>
          <w:tcPr>
            <w:tcW w:w="1314" w:type="dxa"/>
            <w:shd w:val="clear" w:color="auto" w:fill="auto"/>
            <w:vAlign w:val="center"/>
          </w:tcPr>
          <w:p w:rsidR="00DE25B8" w:rsidRPr="00230D7A" w:rsidRDefault="00952D61">
            <w:pPr>
              <w:jc w:val="right"/>
              <w:rPr>
                <w:b/>
                <w:sz w:val="20"/>
              </w:rPr>
            </w:pPr>
            <w:r w:rsidRPr="00230D7A">
              <w:rPr>
                <w:b/>
                <w:sz w:val="20"/>
              </w:rPr>
              <w:t>-</w:t>
            </w:r>
            <w:r w:rsidR="001662A2" w:rsidRPr="00230D7A">
              <w:rPr>
                <w:b/>
                <w:sz w:val="20"/>
              </w:rPr>
              <w:t>7.012.008,04</w:t>
            </w:r>
          </w:p>
        </w:tc>
        <w:tc>
          <w:tcPr>
            <w:tcW w:w="1510" w:type="dxa"/>
            <w:shd w:val="clear" w:color="auto" w:fill="auto"/>
            <w:noWrap/>
            <w:vAlign w:val="center"/>
          </w:tcPr>
          <w:p w:rsidR="00DE25B8" w:rsidRPr="00230D7A" w:rsidRDefault="00B65E08">
            <w:pPr>
              <w:jc w:val="right"/>
              <w:rPr>
                <w:iCs/>
                <w:sz w:val="20"/>
                <w:lang w:eastAsia="hr-HR"/>
              </w:rPr>
            </w:pPr>
            <w:r w:rsidRPr="00230D7A">
              <w:rPr>
                <w:iCs/>
                <w:sz w:val="20"/>
                <w:lang w:eastAsia="hr-HR"/>
              </w:rPr>
              <w:t>199.835,00</w:t>
            </w:r>
          </w:p>
        </w:tc>
        <w:tc>
          <w:tcPr>
            <w:tcW w:w="1409" w:type="dxa"/>
            <w:shd w:val="clear" w:color="auto" w:fill="auto"/>
            <w:noWrap/>
            <w:vAlign w:val="center"/>
          </w:tcPr>
          <w:p w:rsidR="00DE25B8" w:rsidRPr="00230D7A" w:rsidRDefault="00E23894">
            <w:pPr>
              <w:jc w:val="right"/>
              <w:rPr>
                <w:b/>
                <w:sz w:val="20"/>
              </w:rPr>
            </w:pPr>
            <w:r w:rsidRPr="00230D7A">
              <w:rPr>
                <w:b/>
                <w:sz w:val="20"/>
              </w:rPr>
              <w:t>11.521.086,42</w:t>
            </w:r>
          </w:p>
        </w:tc>
        <w:tc>
          <w:tcPr>
            <w:tcW w:w="1070" w:type="dxa"/>
            <w:shd w:val="clear" w:color="auto" w:fill="auto"/>
            <w:noWrap/>
            <w:vAlign w:val="center"/>
          </w:tcPr>
          <w:p w:rsidR="00DE25B8" w:rsidRPr="00230D7A" w:rsidRDefault="00DE25B8">
            <w:pPr>
              <w:jc w:val="right"/>
              <w:rPr>
                <w:iCs/>
                <w:sz w:val="20"/>
                <w:lang w:eastAsia="hr-HR"/>
              </w:rPr>
            </w:pPr>
          </w:p>
        </w:tc>
        <w:tc>
          <w:tcPr>
            <w:tcW w:w="944" w:type="dxa"/>
            <w:shd w:val="clear" w:color="auto" w:fill="auto"/>
            <w:vAlign w:val="center"/>
          </w:tcPr>
          <w:p w:rsidR="00DE25B8" w:rsidRPr="00230D7A" w:rsidRDefault="00DE25B8">
            <w:pPr>
              <w:jc w:val="right"/>
              <w:rPr>
                <w:iCs/>
                <w:sz w:val="20"/>
                <w:lang w:eastAsia="hr-HR"/>
              </w:rPr>
            </w:pPr>
          </w:p>
        </w:tc>
      </w:tr>
      <w:tr w:rsidR="00DE25B8" w:rsidRPr="00230D7A" w:rsidTr="00F047D0">
        <w:trPr>
          <w:trHeight w:val="509"/>
        </w:trPr>
        <w:tc>
          <w:tcPr>
            <w:tcW w:w="563" w:type="dxa"/>
            <w:vMerge/>
            <w:tcBorders>
              <w:bottom w:val="double" w:sz="4" w:space="0" w:color="auto"/>
            </w:tcBorders>
            <w:shd w:val="clear" w:color="auto" w:fill="auto"/>
            <w:noWrap/>
            <w:vAlign w:val="center"/>
          </w:tcPr>
          <w:p w:rsidR="00DE25B8" w:rsidRPr="00230D7A" w:rsidRDefault="00DE25B8">
            <w:pPr>
              <w:rPr>
                <w:b/>
                <w:bCs/>
                <w:iCs/>
                <w:color w:val="FF0000"/>
                <w:sz w:val="20"/>
                <w:lang w:eastAsia="hr-HR"/>
              </w:rPr>
            </w:pPr>
          </w:p>
        </w:tc>
        <w:tc>
          <w:tcPr>
            <w:tcW w:w="1994" w:type="dxa"/>
            <w:tcBorders>
              <w:bottom w:val="double" w:sz="4" w:space="0" w:color="auto"/>
            </w:tcBorders>
            <w:shd w:val="clear" w:color="auto" w:fill="auto"/>
            <w:vAlign w:val="center"/>
          </w:tcPr>
          <w:p w:rsidR="00DE25B8" w:rsidRPr="00230D7A" w:rsidRDefault="00952D61">
            <w:pPr>
              <w:rPr>
                <w:b/>
                <w:bCs/>
                <w:iCs/>
                <w:sz w:val="20"/>
                <w:lang w:eastAsia="hr-HR"/>
              </w:rPr>
            </w:pPr>
            <w:r w:rsidRPr="00230D7A">
              <w:rPr>
                <w:b/>
                <w:bCs/>
                <w:iCs/>
                <w:sz w:val="20"/>
                <w:lang w:eastAsia="hr-HR"/>
              </w:rPr>
              <w:t xml:space="preserve">UKUPAN MANJAK </w:t>
            </w:r>
          </w:p>
        </w:tc>
        <w:tc>
          <w:tcPr>
            <w:tcW w:w="1314" w:type="dxa"/>
            <w:tcBorders>
              <w:bottom w:val="double" w:sz="4" w:space="0" w:color="auto"/>
            </w:tcBorders>
            <w:shd w:val="clear" w:color="auto" w:fill="auto"/>
            <w:vAlign w:val="center"/>
          </w:tcPr>
          <w:p w:rsidR="00DE25B8" w:rsidRPr="00230D7A" w:rsidRDefault="00952D61">
            <w:pPr>
              <w:jc w:val="right"/>
              <w:rPr>
                <w:b/>
                <w:sz w:val="20"/>
              </w:rPr>
            </w:pPr>
            <w:r w:rsidRPr="00230D7A">
              <w:rPr>
                <w:b/>
                <w:sz w:val="20"/>
              </w:rPr>
              <w:t>-</w:t>
            </w:r>
            <w:r w:rsidR="001662A2" w:rsidRPr="00230D7A">
              <w:rPr>
                <w:b/>
                <w:sz w:val="20"/>
              </w:rPr>
              <w:t>9.792.449,79</w:t>
            </w:r>
          </w:p>
        </w:tc>
        <w:tc>
          <w:tcPr>
            <w:tcW w:w="1510" w:type="dxa"/>
            <w:tcBorders>
              <w:bottom w:val="double" w:sz="4" w:space="0" w:color="auto"/>
            </w:tcBorders>
            <w:shd w:val="clear" w:color="auto" w:fill="auto"/>
            <w:noWrap/>
            <w:vAlign w:val="center"/>
          </w:tcPr>
          <w:p w:rsidR="00DE25B8" w:rsidRPr="00230D7A" w:rsidRDefault="00952D61">
            <w:pPr>
              <w:jc w:val="right"/>
              <w:rPr>
                <w:iCs/>
                <w:sz w:val="20"/>
                <w:lang w:eastAsia="hr-HR"/>
              </w:rPr>
            </w:pPr>
            <w:r w:rsidRPr="00230D7A">
              <w:rPr>
                <w:iCs/>
                <w:sz w:val="20"/>
                <w:lang w:eastAsia="hr-HR"/>
              </w:rPr>
              <w:t>0,00</w:t>
            </w:r>
          </w:p>
        </w:tc>
        <w:tc>
          <w:tcPr>
            <w:tcW w:w="1409" w:type="dxa"/>
            <w:tcBorders>
              <w:bottom w:val="double" w:sz="4" w:space="0" w:color="auto"/>
            </w:tcBorders>
            <w:shd w:val="clear" w:color="auto" w:fill="auto"/>
            <w:noWrap/>
            <w:vAlign w:val="center"/>
          </w:tcPr>
          <w:p w:rsidR="00DE25B8" w:rsidRPr="00230D7A" w:rsidRDefault="00E23894">
            <w:pPr>
              <w:jc w:val="right"/>
              <w:rPr>
                <w:b/>
                <w:sz w:val="20"/>
              </w:rPr>
            </w:pPr>
            <w:r w:rsidRPr="00230D7A">
              <w:rPr>
                <w:b/>
                <w:sz w:val="20"/>
              </w:rPr>
              <w:t>15.621.465,15</w:t>
            </w:r>
          </w:p>
        </w:tc>
        <w:tc>
          <w:tcPr>
            <w:tcW w:w="1070" w:type="dxa"/>
            <w:tcBorders>
              <w:bottom w:val="double" w:sz="4" w:space="0" w:color="auto"/>
            </w:tcBorders>
            <w:shd w:val="clear" w:color="auto" w:fill="auto"/>
            <w:noWrap/>
            <w:vAlign w:val="center"/>
          </w:tcPr>
          <w:p w:rsidR="00DE25B8" w:rsidRPr="00230D7A" w:rsidRDefault="00DE25B8">
            <w:pPr>
              <w:jc w:val="right"/>
              <w:rPr>
                <w:iCs/>
                <w:sz w:val="20"/>
                <w:lang w:eastAsia="hr-HR"/>
              </w:rPr>
            </w:pPr>
          </w:p>
        </w:tc>
        <w:tc>
          <w:tcPr>
            <w:tcW w:w="944" w:type="dxa"/>
            <w:tcBorders>
              <w:bottom w:val="double" w:sz="4" w:space="0" w:color="auto"/>
            </w:tcBorders>
            <w:shd w:val="clear" w:color="auto" w:fill="auto"/>
            <w:vAlign w:val="center"/>
          </w:tcPr>
          <w:p w:rsidR="00DE25B8" w:rsidRPr="00230D7A" w:rsidRDefault="00DE25B8">
            <w:pPr>
              <w:jc w:val="right"/>
              <w:rPr>
                <w:iCs/>
                <w:color w:val="FF0000"/>
                <w:sz w:val="20"/>
                <w:lang w:eastAsia="hr-HR"/>
              </w:rPr>
            </w:pPr>
          </w:p>
        </w:tc>
      </w:tr>
    </w:tbl>
    <w:p w:rsidR="00DE25B8" w:rsidRPr="00230D7A" w:rsidRDefault="00DE25B8">
      <w:pPr>
        <w:jc w:val="both"/>
        <w:rPr>
          <w:bCs/>
          <w:color w:val="FF0000"/>
          <w:sz w:val="24"/>
          <w:szCs w:val="24"/>
        </w:rPr>
      </w:pPr>
    </w:p>
    <w:p w:rsidR="00DE25B8" w:rsidRPr="00230D7A" w:rsidRDefault="00DE25B8">
      <w:pPr>
        <w:jc w:val="both"/>
        <w:rPr>
          <w:b/>
          <w:bCs/>
          <w:sz w:val="24"/>
          <w:szCs w:val="24"/>
        </w:rPr>
      </w:pPr>
    </w:p>
    <w:p w:rsidR="00DE25B8" w:rsidRPr="00230D7A" w:rsidRDefault="00952D61">
      <w:pPr>
        <w:jc w:val="both"/>
        <w:rPr>
          <w:b/>
          <w:bCs/>
          <w:sz w:val="24"/>
          <w:szCs w:val="24"/>
        </w:rPr>
      </w:pPr>
      <w:r w:rsidRPr="00230D7A">
        <w:rPr>
          <w:b/>
          <w:bCs/>
          <w:sz w:val="24"/>
          <w:szCs w:val="24"/>
        </w:rPr>
        <w:t>A. PRIHODI I PRIMICI</w:t>
      </w:r>
    </w:p>
    <w:p w:rsidR="00DE25B8" w:rsidRPr="00230D7A" w:rsidRDefault="00DE25B8">
      <w:pPr>
        <w:pStyle w:val="Tijeloteksta"/>
        <w:rPr>
          <w:b/>
          <w:bCs/>
          <w:sz w:val="24"/>
          <w:szCs w:val="24"/>
        </w:rPr>
      </w:pPr>
    </w:p>
    <w:p w:rsidR="00DE25B8" w:rsidRPr="00230D7A" w:rsidRDefault="00DE25B8">
      <w:pPr>
        <w:pStyle w:val="Tijeloteksta"/>
        <w:rPr>
          <w:b/>
          <w:bCs/>
          <w:sz w:val="24"/>
          <w:szCs w:val="24"/>
        </w:rPr>
      </w:pPr>
    </w:p>
    <w:p w:rsidR="00DE25B8" w:rsidRPr="00230D7A" w:rsidRDefault="00952D61">
      <w:pPr>
        <w:jc w:val="both"/>
        <w:rPr>
          <w:bCs/>
          <w:sz w:val="24"/>
          <w:szCs w:val="24"/>
        </w:rPr>
      </w:pPr>
      <w:r w:rsidRPr="00230D7A">
        <w:rPr>
          <w:bCs/>
          <w:sz w:val="24"/>
          <w:szCs w:val="24"/>
        </w:rPr>
        <w:t xml:space="preserve">U tablici broj </w:t>
      </w:r>
      <w:r w:rsidR="00CB5478" w:rsidRPr="00230D7A">
        <w:rPr>
          <w:bCs/>
          <w:sz w:val="24"/>
          <w:szCs w:val="24"/>
        </w:rPr>
        <w:t>2</w:t>
      </w:r>
      <w:r w:rsidRPr="00230D7A">
        <w:rPr>
          <w:bCs/>
          <w:sz w:val="24"/>
          <w:szCs w:val="24"/>
        </w:rPr>
        <w:t>. dan je pregled ostvarenih prihoda i primitaka Proračuna Grada Velike Gorice za razdoblje</w:t>
      </w:r>
      <w:r w:rsidRPr="00230D7A">
        <w:rPr>
          <w:sz w:val="24"/>
          <w:szCs w:val="24"/>
        </w:rPr>
        <w:t xml:space="preserve"> </w:t>
      </w:r>
      <w:r w:rsidRPr="00230D7A">
        <w:rPr>
          <w:bCs/>
          <w:sz w:val="24"/>
          <w:szCs w:val="24"/>
        </w:rPr>
        <w:t>od 1.1. do 30.6.202</w:t>
      </w:r>
      <w:r w:rsidR="00682BDA" w:rsidRPr="00230D7A">
        <w:rPr>
          <w:bCs/>
          <w:sz w:val="24"/>
          <w:szCs w:val="24"/>
        </w:rPr>
        <w:t>5</w:t>
      </w:r>
      <w:r w:rsidRPr="00230D7A">
        <w:rPr>
          <w:bCs/>
          <w:sz w:val="24"/>
          <w:szCs w:val="24"/>
        </w:rPr>
        <w:t>. u odnosu na godišnji plan i izvršenje za izvještajno razdoblje prethodne godine.</w:t>
      </w:r>
    </w:p>
    <w:p w:rsidR="00DE25B8" w:rsidRPr="00230D7A" w:rsidRDefault="00DE25B8">
      <w:pPr>
        <w:pStyle w:val="Tijeloteksta"/>
        <w:rPr>
          <w:b/>
          <w:bCs/>
          <w:color w:val="FF0000"/>
          <w:sz w:val="24"/>
          <w:szCs w:val="24"/>
        </w:rPr>
      </w:pPr>
    </w:p>
    <w:p w:rsidR="00DE25B8" w:rsidRPr="00230D7A" w:rsidRDefault="00952D61">
      <w:pPr>
        <w:pStyle w:val="Tijeloteksta"/>
        <w:rPr>
          <w:b/>
          <w:bCs/>
          <w:sz w:val="24"/>
          <w:szCs w:val="24"/>
        </w:rPr>
      </w:pPr>
      <w:r w:rsidRPr="00230D7A">
        <w:rPr>
          <w:b/>
          <w:sz w:val="24"/>
          <w:szCs w:val="24"/>
        </w:rPr>
        <w:t xml:space="preserve">Tablica br. </w:t>
      </w:r>
      <w:r w:rsidR="00CB5478" w:rsidRPr="00230D7A">
        <w:rPr>
          <w:b/>
          <w:sz w:val="24"/>
          <w:szCs w:val="24"/>
        </w:rPr>
        <w:t>2</w:t>
      </w:r>
      <w:r w:rsidRPr="00230D7A">
        <w:rPr>
          <w:b/>
          <w:sz w:val="24"/>
          <w:szCs w:val="24"/>
        </w:rPr>
        <w:t>.</w:t>
      </w:r>
    </w:p>
    <w:tbl>
      <w:tblPr>
        <w:tblW w:w="8908" w:type="dxa"/>
        <w:tblLook w:val="04A0" w:firstRow="1" w:lastRow="0" w:firstColumn="1" w:lastColumn="0" w:noHBand="0" w:noVBand="1"/>
      </w:tblPr>
      <w:tblGrid>
        <w:gridCol w:w="861"/>
        <w:gridCol w:w="2112"/>
        <w:gridCol w:w="1366"/>
        <w:gridCol w:w="1697"/>
        <w:gridCol w:w="1463"/>
        <w:gridCol w:w="1005"/>
        <w:gridCol w:w="1005"/>
      </w:tblGrid>
      <w:tr w:rsidR="00DE25B8" w:rsidRPr="00230D7A" w:rsidTr="00F047D0">
        <w:trPr>
          <w:trHeight w:val="596"/>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REDNI BROJ</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OPIS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 xml:space="preserve">Izvršenje </w:t>
            </w:r>
          </w:p>
          <w:p w:rsidR="00DE25B8" w:rsidRPr="00230D7A" w:rsidRDefault="00952D61">
            <w:pPr>
              <w:jc w:val="center"/>
              <w:rPr>
                <w:b/>
                <w:bCs/>
                <w:sz w:val="20"/>
                <w:lang w:eastAsia="hr-HR"/>
              </w:rPr>
            </w:pPr>
            <w:r w:rsidRPr="00230D7A">
              <w:rPr>
                <w:b/>
                <w:bCs/>
                <w:sz w:val="20"/>
                <w:lang w:eastAsia="hr-HR"/>
              </w:rPr>
              <w:t>1.-6.202</w:t>
            </w:r>
            <w:r w:rsidR="00F047D0" w:rsidRPr="00230D7A">
              <w:rPr>
                <w:b/>
                <w:bCs/>
                <w:sz w:val="20"/>
                <w:lang w:eastAsia="hr-HR"/>
              </w:rPr>
              <w:t>4</w:t>
            </w:r>
            <w:r w:rsidRPr="00230D7A">
              <w:rPr>
                <w:b/>
                <w:bCs/>
                <w:sz w:val="20"/>
                <w:lang w:eastAsia="hr-HR"/>
              </w:rPr>
              <w:t>.</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Tekući plan 202</w:t>
            </w:r>
            <w:r w:rsidR="00F047D0" w:rsidRPr="00230D7A">
              <w:rPr>
                <w:b/>
                <w:bCs/>
                <w:sz w:val="20"/>
                <w:lang w:eastAsia="hr-HR"/>
              </w:rPr>
              <w:t>5</w:t>
            </w:r>
            <w:r w:rsidRPr="00230D7A">
              <w:rPr>
                <w:b/>
                <w:bCs/>
                <w:sz w:val="20"/>
                <w:lang w:eastAsia="hr-HR"/>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 xml:space="preserve">Izvršenje </w:t>
            </w:r>
          </w:p>
          <w:p w:rsidR="00DE25B8" w:rsidRPr="00230D7A" w:rsidRDefault="00952D61">
            <w:pPr>
              <w:jc w:val="center"/>
              <w:rPr>
                <w:b/>
                <w:bCs/>
                <w:sz w:val="20"/>
                <w:lang w:eastAsia="hr-HR"/>
              </w:rPr>
            </w:pPr>
            <w:r w:rsidRPr="00230D7A">
              <w:rPr>
                <w:b/>
                <w:bCs/>
                <w:sz w:val="20"/>
                <w:lang w:eastAsia="hr-HR"/>
              </w:rPr>
              <w:t>1.-6. 202</w:t>
            </w:r>
            <w:r w:rsidR="00F047D0" w:rsidRPr="00230D7A">
              <w:rPr>
                <w:b/>
                <w:bCs/>
                <w:sz w:val="20"/>
                <w:lang w:eastAsia="hr-HR"/>
              </w:rPr>
              <w:t>5</w:t>
            </w:r>
            <w:r w:rsidRPr="00230D7A">
              <w:rPr>
                <w:b/>
                <w:bCs/>
                <w:sz w:val="20"/>
                <w:lang w:eastAsia="hr-HR"/>
              </w:rPr>
              <w:t>.</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Indeks (5/3*100)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Indeks (5/4*100)</w:t>
            </w:r>
          </w:p>
        </w:tc>
      </w:tr>
      <w:tr w:rsidR="00DE25B8" w:rsidRPr="00230D7A" w:rsidTr="00F047D0">
        <w:trPr>
          <w:trHeight w:val="423"/>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1</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3</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4</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sz w:val="20"/>
                <w:lang w:eastAsia="hr-HR"/>
              </w:rPr>
            </w:pPr>
            <w:r w:rsidRPr="00230D7A">
              <w:rPr>
                <w:sz w:val="20"/>
                <w:lang w:eastAsia="hr-HR"/>
              </w:rPr>
              <w:t>6</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sz w:val="20"/>
                <w:lang w:eastAsia="hr-HR"/>
              </w:rPr>
            </w:pPr>
            <w:r w:rsidRPr="00230D7A">
              <w:rPr>
                <w:sz w:val="20"/>
                <w:lang w:eastAsia="hr-HR"/>
              </w:rPr>
              <w:t>7</w:t>
            </w:r>
          </w:p>
        </w:tc>
      </w:tr>
      <w:tr w:rsidR="00DE25B8" w:rsidRPr="00230D7A" w:rsidTr="00F047D0">
        <w:trPr>
          <w:trHeight w:val="293"/>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1</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b/>
                <w:bCs/>
                <w:sz w:val="20"/>
                <w:lang w:eastAsia="hr-HR"/>
              </w:rPr>
            </w:pPr>
            <w:r w:rsidRPr="00230D7A">
              <w:rPr>
                <w:b/>
                <w:bCs/>
                <w:sz w:val="20"/>
                <w:lang w:eastAsia="hr-HR"/>
              </w:rPr>
              <w:t>PRIHODI POSLOVANJA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EE2B67">
            <w:pPr>
              <w:jc w:val="right"/>
              <w:rPr>
                <w:b/>
                <w:bCs/>
                <w:sz w:val="20"/>
              </w:rPr>
            </w:pPr>
            <w:r w:rsidRPr="00230D7A">
              <w:rPr>
                <w:b/>
                <w:bCs/>
                <w:sz w:val="20"/>
              </w:rPr>
              <w:t>41.927.27</w:t>
            </w:r>
            <w:r w:rsidR="00F047D0" w:rsidRPr="00230D7A">
              <w:rPr>
                <w:b/>
                <w:bCs/>
                <w:sz w:val="20"/>
              </w:rPr>
              <w:t>9,55</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F047D0">
            <w:pPr>
              <w:jc w:val="right"/>
              <w:rPr>
                <w:b/>
                <w:bCs/>
                <w:sz w:val="20"/>
                <w:lang w:eastAsia="hr-HR"/>
              </w:rPr>
            </w:pPr>
            <w:r w:rsidRPr="00230D7A">
              <w:rPr>
                <w:b/>
                <w:bCs/>
                <w:sz w:val="20"/>
                <w:lang w:eastAsia="hr-HR"/>
              </w:rPr>
              <w:t>129.187.170,00</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F047D0">
            <w:pPr>
              <w:jc w:val="right"/>
              <w:rPr>
                <w:b/>
                <w:bCs/>
                <w:sz w:val="20"/>
              </w:rPr>
            </w:pPr>
            <w:r w:rsidRPr="00230D7A">
              <w:rPr>
                <w:b/>
                <w:bCs/>
                <w:sz w:val="20"/>
              </w:rPr>
              <w:t>47.978.243,87</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9B2A29">
            <w:pPr>
              <w:jc w:val="right"/>
              <w:rPr>
                <w:b/>
                <w:bCs/>
                <w:sz w:val="20"/>
              </w:rPr>
            </w:pPr>
            <w:r w:rsidRPr="00230D7A">
              <w:rPr>
                <w:b/>
                <w:bCs/>
                <w:sz w:val="20"/>
              </w:rPr>
              <w:t>114,43%</w:t>
            </w:r>
          </w:p>
        </w:tc>
        <w:tc>
          <w:tcPr>
            <w:tcW w:w="848"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9B2A29">
            <w:pPr>
              <w:jc w:val="right"/>
              <w:rPr>
                <w:b/>
                <w:bCs/>
                <w:sz w:val="20"/>
              </w:rPr>
            </w:pPr>
            <w:r w:rsidRPr="00230D7A">
              <w:rPr>
                <w:b/>
                <w:bCs/>
                <w:sz w:val="20"/>
              </w:rPr>
              <w:t>37,14</w:t>
            </w:r>
            <w:r w:rsidR="00952D61" w:rsidRPr="00230D7A">
              <w:rPr>
                <w:b/>
                <w:bCs/>
                <w:sz w:val="20"/>
              </w:rPr>
              <w:t>%</w:t>
            </w:r>
          </w:p>
        </w:tc>
      </w:tr>
      <w:tr w:rsidR="00DE25B8" w:rsidRPr="00230D7A" w:rsidTr="00F047D0">
        <w:trPr>
          <w:trHeight w:val="329"/>
        </w:trPr>
        <w:tc>
          <w:tcPr>
            <w:tcW w:w="732" w:type="dxa"/>
            <w:vMerge w:val="restart"/>
            <w:tcBorders>
              <w:top w:val="single" w:sz="4" w:space="0" w:color="auto"/>
              <w:left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rPr>
                <w:sz w:val="20"/>
                <w:lang w:eastAsia="hr-HR"/>
              </w:rPr>
            </w:pPr>
            <w:r w:rsidRPr="00230D7A">
              <w:rPr>
                <w:sz w:val="20"/>
                <w:lang w:eastAsia="hr-HR"/>
              </w:rPr>
              <w:t> </w:t>
            </w:r>
          </w:p>
          <w:p w:rsidR="00DE25B8" w:rsidRPr="00230D7A" w:rsidRDefault="00952D61">
            <w:pPr>
              <w:jc w:val="center"/>
              <w:rPr>
                <w:b/>
                <w:bCs/>
                <w:sz w:val="20"/>
                <w:lang w:eastAsia="hr-HR"/>
              </w:rPr>
            </w:pPr>
            <w:r w:rsidRPr="00230D7A">
              <w:rPr>
                <w:b/>
                <w:bCs/>
                <w:sz w:val="20"/>
                <w:lang w:eastAsia="hr-HR"/>
              </w:rPr>
              <w:t> </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Prihodi od poreza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20.219.556,36</w:t>
            </w:r>
          </w:p>
        </w:tc>
        <w:tc>
          <w:tcPr>
            <w:tcW w:w="1697" w:type="dxa"/>
            <w:tcBorders>
              <w:top w:val="nil"/>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68.771.520,00</w:t>
            </w:r>
          </w:p>
        </w:tc>
        <w:tc>
          <w:tcPr>
            <w:tcW w:w="1463" w:type="dxa"/>
            <w:tcBorders>
              <w:top w:val="nil"/>
              <w:left w:val="nil"/>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25.252.002,36</w:t>
            </w:r>
          </w:p>
        </w:tc>
        <w:tc>
          <w:tcPr>
            <w:tcW w:w="936" w:type="dxa"/>
            <w:tcBorders>
              <w:top w:val="nil"/>
              <w:left w:val="nil"/>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124,89</w:t>
            </w:r>
            <w:r w:rsidR="00952D61" w:rsidRPr="00230D7A">
              <w:rPr>
                <w:bCs/>
                <w:sz w:val="20"/>
              </w:rPr>
              <w:t>%</w:t>
            </w:r>
          </w:p>
        </w:tc>
        <w:tc>
          <w:tcPr>
            <w:tcW w:w="848" w:type="dxa"/>
            <w:tcBorders>
              <w:top w:val="nil"/>
              <w:left w:val="nil"/>
              <w:bottom w:val="single" w:sz="4" w:space="0" w:color="auto"/>
              <w:right w:val="single" w:sz="4" w:space="0" w:color="auto"/>
            </w:tcBorders>
            <w:shd w:val="clear" w:color="auto" w:fill="auto"/>
            <w:noWrap/>
            <w:vAlign w:val="center"/>
          </w:tcPr>
          <w:p w:rsidR="00DE25B8" w:rsidRPr="00230D7A" w:rsidRDefault="009B2A29">
            <w:pPr>
              <w:jc w:val="right"/>
              <w:rPr>
                <w:bCs/>
                <w:sz w:val="20"/>
              </w:rPr>
            </w:pPr>
            <w:r w:rsidRPr="00230D7A">
              <w:rPr>
                <w:bCs/>
                <w:sz w:val="20"/>
              </w:rPr>
              <w:t>36,72</w:t>
            </w:r>
            <w:r w:rsidR="00952D61" w:rsidRPr="00230D7A">
              <w:rPr>
                <w:bCs/>
                <w:sz w:val="20"/>
              </w:rPr>
              <w:t>%</w:t>
            </w:r>
          </w:p>
        </w:tc>
      </w:tr>
      <w:tr w:rsidR="00DE25B8" w:rsidRPr="00230D7A" w:rsidTr="00F047D0">
        <w:trPr>
          <w:trHeight w:val="823"/>
        </w:trPr>
        <w:tc>
          <w:tcPr>
            <w:tcW w:w="732"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Pomoći iz inozemstva i od subjekata unutar općeg proračuna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13.242.624,85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lang w:eastAsia="hr-HR"/>
              </w:rPr>
            </w:pPr>
            <w:r w:rsidRPr="00230D7A">
              <w:rPr>
                <w:bCs/>
                <w:sz w:val="20"/>
                <w:lang w:eastAsia="hr-HR"/>
              </w:rPr>
              <w:t>43.216.925,00</w:t>
            </w:r>
          </w:p>
        </w:tc>
        <w:tc>
          <w:tcPr>
            <w:tcW w:w="1463"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15.663.960,31</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118,28</w:t>
            </w:r>
            <w:r w:rsidR="00952D61" w:rsidRPr="00230D7A">
              <w:rPr>
                <w:bCs/>
                <w:sz w:val="20"/>
              </w:rPr>
              <w:t>%</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9B2A29">
            <w:pPr>
              <w:jc w:val="right"/>
              <w:rPr>
                <w:bCs/>
                <w:sz w:val="20"/>
              </w:rPr>
            </w:pPr>
            <w:r w:rsidRPr="00230D7A">
              <w:rPr>
                <w:bCs/>
                <w:sz w:val="20"/>
              </w:rPr>
              <w:t>36,24</w:t>
            </w:r>
            <w:r w:rsidR="00952D61" w:rsidRPr="00230D7A">
              <w:rPr>
                <w:bCs/>
                <w:sz w:val="20"/>
              </w:rPr>
              <w:t>%</w:t>
            </w:r>
          </w:p>
        </w:tc>
      </w:tr>
      <w:tr w:rsidR="00DE25B8" w:rsidRPr="00230D7A" w:rsidTr="00F047D0">
        <w:trPr>
          <w:trHeight w:val="282"/>
        </w:trPr>
        <w:tc>
          <w:tcPr>
            <w:tcW w:w="732"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Prihodi od imovine</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1.046.740,18</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lang w:eastAsia="hr-HR"/>
              </w:rPr>
            </w:pPr>
            <w:r w:rsidRPr="00230D7A">
              <w:rPr>
                <w:bCs/>
                <w:sz w:val="20"/>
                <w:lang w:eastAsia="hr-HR"/>
              </w:rPr>
              <w:t>3.353.375,00</w:t>
            </w:r>
          </w:p>
        </w:tc>
        <w:tc>
          <w:tcPr>
            <w:tcW w:w="1463"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1.095.964,65</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104,70</w:t>
            </w:r>
            <w:r w:rsidR="00952D61" w:rsidRPr="00230D7A">
              <w:rPr>
                <w:bCs/>
                <w:sz w:val="20"/>
              </w:rPr>
              <w:t>%</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9B2A29">
            <w:pPr>
              <w:jc w:val="right"/>
              <w:rPr>
                <w:bCs/>
                <w:sz w:val="20"/>
              </w:rPr>
            </w:pPr>
            <w:r w:rsidRPr="00230D7A">
              <w:rPr>
                <w:bCs/>
                <w:sz w:val="20"/>
              </w:rPr>
              <w:t>32,68</w:t>
            </w:r>
            <w:r w:rsidR="00952D61" w:rsidRPr="00230D7A">
              <w:rPr>
                <w:bCs/>
                <w:sz w:val="20"/>
              </w:rPr>
              <w:t>%</w:t>
            </w:r>
          </w:p>
        </w:tc>
      </w:tr>
      <w:tr w:rsidR="00DE25B8" w:rsidRPr="00230D7A" w:rsidTr="00F047D0">
        <w:trPr>
          <w:trHeight w:val="859"/>
        </w:trPr>
        <w:tc>
          <w:tcPr>
            <w:tcW w:w="732"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 xml:space="preserve">Prihodi od upravnih i administrativnih pristojbi, pristojbi  po posebnim propisima i naknada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6.937.081,63</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lang w:eastAsia="hr-HR"/>
              </w:rPr>
            </w:pPr>
            <w:r w:rsidRPr="00230D7A">
              <w:rPr>
                <w:bCs/>
                <w:sz w:val="20"/>
                <w:lang w:eastAsia="hr-HR"/>
              </w:rPr>
              <w:t>12.664.090,00</w:t>
            </w:r>
          </w:p>
        </w:tc>
        <w:tc>
          <w:tcPr>
            <w:tcW w:w="1463"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5.294.938,10</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76,33</w:t>
            </w:r>
            <w:r w:rsidR="00952D61" w:rsidRPr="00230D7A">
              <w:rPr>
                <w:bCs/>
                <w:sz w:val="20"/>
              </w:rPr>
              <w:t>%</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9B2A29">
            <w:pPr>
              <w:jc w:val="right"/>
              <w:rPr>
                <w:bCs/>
                <w:sz w:val="20"/>
              </w:rPr>
            </w:pPr>
            <w:r w:rsidRPr="00230D7A">
              <w:rPr>
                <w:bCs/>
                <w:sz w:val="20"/>
              </w:rPr>
              <w:t>41,81</w:t>
            </w:r>
            <w:r w:rsidR="00952D61" w:rsidRPr="00230D7A">
              <w:rPr>
                <w:bCs/>
                <w:sz w:val="20"/>
              </w:rPr>
              <w:t>%</w:t>
            </w:r>
          </w:p>
        </w:tc>
      </w:tr>
      <w:tr w:rsidR="00DE25B8" w:rsidRPr="00230D7A" w:rsidTr="00F047D0">
        <w:trPr>
          <w:trHeight w:val="777"/>
        </w:trPr>
        <w:tc>
          <w:tcPr>
            <w:tcW w:w="732" w:type="dxa"/>
            <w:vMerge/>
            <w:tcBorders>
              <w:left w:val="single" w:sz="4" w:space="0" w:color="auto"/>
              <w:right w:val="single" w:sz="4" w:space="0" w:color="auto"/>
            </w:tcBorders>
            <w:shd w:val="clear" w:color="auto" w:fill="auto"/>
            <w:noWrap/>
            <w:vAlign w:val="bottom"/>
            <w:hideMark/>
          </w:tcPr>
          <w:p w:rsidR="00DE25B8" w:rsidRPr="00230D7A" w:rsidRDefault="00DE25B8">
            <w:pPr>
              <w:jc w:val="center"/>
              <w:rPr>
                <w:sz w:val="20"/>
                <w:lang w:eastAsia="hr-HR"/>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Prihodi od prodaje proizvoda i robe te pruženih usluga i prihodi od donacija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428.836,32</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lang w:eastAsia="hr-HR"/>
              </w:rPr>
            </w:pPr>
            <w:r w:rsidRPr="00230D7A">
              <w:rPr>
                <w:bCs/>
                <w:sz w:val="20"/>
                <w:lang w:eastAsia="hr-HR"/>
              </w:rPr>
              <w:t>1.041.110,00</w:t>
            </w:r>
          </w:p>
        </w:tc>
        <w:tc>
          <w:tcPr>
            <w:tcW w:w="1463"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629.952,31</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D01DE6">
            <w:pPr>
              <w:jc w:val="right"/>
              <w:rPr>
                <w:bCs/>
                <w:sz w:val="20"/>
              </w:rPr>
            </w:pPr>
            <w:r w:rsidRPr="00230D7A">
              <w:rPr>
                <w:bCs/>
                <w:sz w:val="20"/>
              </w:rPr>
              <w:t>146,90%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D01DE6">
            <w:pPr>
              <w:jc w:val="right"/>
              <w:rPr>
                <w:bCs/>
                <w:sz w:val="20"/>
              </w:rPr>
            </w:pPr>
            <w:r w:rsidRPr="00230D7A">
              <w:rPr>
                <w:bCs/>
                <w:sz w:val="20"/>
              </w:rPr>
              <w:t>60,51</w:t>
            </w:r>
            <w:r w:rsidR="00952D61" w:rsidRPr="00230D7A">
              <w:rPr>
                <w:bCs/>
                <w:sz w:val="20"/>
              </w:rPr>
              <w:t>%</w:t>
            </w:r>
          </w:p>
        </w:tc>
      </w:tr>
      <w:tr w:rsidR="00DE25B8" w:rsidRPr="00230D7A" w:rsidTr="00F047D0">
        <w:trPr>
          <w:trHeight w:val="517"/>
        </w:trPr>
        <w:tc>
          <w:tcPr>
            <w:tcW w:w="732" w:type="dxa"/>
            <w:vMerge/>
            <w:tcBorders>
              <w:left w:val="single" w:sz="4" w:space="0" w:color="auto"/>
              <w:bottom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Kazne, upravne mjere i ostali prihodi</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52.440,21</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lang w:eastAsia="hr-HR"/>
              </w:rPr>
            </w:pPr>
            <w:r w:rsidRPr="00230D7A">
              <w:rPr>
                <w:bCs/>
                <w:sz w:val="20"/>
                <w:lang w:eastAsia="hr-HR"/>
              </w:rPr>
              <w:t>140.150,00</w:t>
            </w:r>
          </w:p>
        </w:tc>
        <w:tc>
          <w:tcPr>
            <w:tcW w:w="1463"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41.426,14</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Cs/>
                <w:sz w:val="20"/>
              </w:rPr>
            </w:pPr>
            <w:r w:rsidRPr="00230D7A">
              <w:rPr>
                <w:bCs/>
                <w:sz w:val="20"/>
              </w:rPr>
              <w:t>79,00</w:t>
            </w:r>
            <w:r w:rsidR="00952D61" w:rsidRPr="00230D7A">
              <w:rPr>
                <w:bCs/>
                <w:sz w:val="20"/>
              </w:rPr>
              <w:t>%</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557011">
            <w:pPr>
              <w:jc w:val="right"/>
              <w:rPr>
                <w:bCs/>
                <w:sz w:val="20"/>
              </w:rPr>
            </w:pPr>
            <w:r w:rsidRPr="00230D7A">
              <w:rPr>
                <w:bCs/>
                <w:sz w:val="20"/>
              </w:rPr>
              <w:t>29,56</w:t>
            </w:r>
            <w:r w:rsidR="00952D61" w:rsidRPr="00230D7A">
              <w:rPr>
                <w:bCs/>
                <w:sz w:val="20"/>
              </w:rPr>
              <w:t>%</w:t>
            </w:r>
          </w:p>
        </w:tc>
      </w:tr>
      <w:tr w:rsidR="00DE25B8" w:rsidRPr="00230D7A" w:rsidTr="00F047D0">
        <w:trPr>
          <w:trHeight w:val="623"/>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2</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b/>
                <w:bCs/>
                <w:sz w:val="20"/>
                <w:lang w:eastAsia="hr-HR"/>
              </w:rPr>
            </w:pPr>
            <w:r w:rsidRPr="00230D7A">
              <w:rPr>
                <w:b/>
                <w:bCs/>
                <w:sz w:val="20"/>
                <w:lang w:eastAsia="hr-HR"/>
              </w:rPr>
              <w:t>PRIHODI OD PRODAJE NEFINANCIJSKE IMOVINE</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F047D0">
            <w:pPr>
              <w:jc w:val="right"/>
              <w:rPr>
                <w:b/>
                <w:bCs/>
                <w:sz w:val="20"/>
              </w:rPr>
            </w:pPr>
            <w:r w:rsidRPr="00230D7A">
              <w:rPr>
                <w:b/>
                <w:bCs/>
                <w:sz w:val="20"/>
              </w:rPr>
              <w:t>97.198,79</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9B2A29">
            <w:pPr>
              <w:jc w:val="right"/>
              <w:rPr>
                <w:b/>
                <w:bCs/>
                <w:sz w:val="20"/>
                <w:lang w:eastAsia="hr-HR"/>
              </w:rPr>
            </w:pPr>
            <w:r w:rsidRPr="00230D7A">
              <w:rPr>
                <w:b/>
                <w:bCs/>
                <w:sz w:val="20"/>
                <w:lang w:eastAsia="hr-HR"/>
              </w:rPr>
              <w:t>14.852.130,00</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9B2A29">
            <w:pPr>
              <w:jc w:val="right"/>
              <w:rPr>
                <w:b/>
                <w:bCs/>
                <w:sz w:val="20"/>
              </w:rPr>
            </w:pPr>
            <w:r w:rsidRPr="00230D7A">
              <w:rPr>
                <w:b/>
                <w:bCs/>
                <w:sz w:val="20"/>
              </w:rPr>
              <w:t>74.091,08</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
                <w:bCs/>
                <w:sz w:val="20"/>
              </w:rPr>
            </w:pPr>
            <w:r w:rsidRPr="00230D7A">
              <w:rPr>
                <w:b/>
                <w:bCs/>
                <w:sz w:val="20"/>
              </w:rPr>
              <w:t>76,23</w:t>
            </w:r>
            <w:r w:rsidR="00952D61" w:rsidRPr="00230D7A">
              <w:rPr>
                <w:b/>
                <w:bCs/>
                <w:sz w:val="20"/>
              </w:rPr>
              <w:t>%</w:t>
            </w:r>
          </w:p>
        </w:tc>
        <w:tc>
          <w:tcPr>
            <w:tcW w:w="848"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
                <w:bCs/>
                <w:sz w:val="20"/>
              </w:rPr>
            </w:pPr>
            <w:r w:rsidRPr="00230D7A">
              <w:rPr>
                <w:b/>
                <w:bCs/>
                <w:sz w:val="20"/>
              </w:rPr>
              <w:t>0,50</w:t>
            </w:r>
            <w:r w:rsidR="00952D61" w:rsidRPr="00230D7A">
              <w:rPr>
                <w:b/>
                <w:bCs/>
                <w:sz w:val="20"/>
              </w:rPr>
              <w:t>%</w:t>
            </w:r>
          </w:p>
        </w:tc>
      </w:tr>
      <w:tr w:rsidR="00DE25B8" w:rsidRPr="00230D7A" w:rsidTr="00F047D0">
        <w:trPr>
          <w:trHeight w:val="553"/>
        </w:trPr>
        <w:tc>
          <w:tcPr>
            <w:tcW w:w="732" w:type="dxa"/>
            <w:vMerge w:val="restart"/>
            <w:tcBorders>
              <w:top w:val="single" w:sz="4" w:space="0" w:color="auto"/>
              <w:left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 xml:space="preserve">Prihodi od prodaje </w:t>
            </w:r>
            <w:proofErr w:type="spellStart"/>
            <w:r w:rsidRPr="00230D7A">
              <w:rPr>
                <w:sz w:val="20"/>
                <w:lang w:eastAsia="hr-HR"/>
              </w:rPr>
              <w:t>neproizvedene</w:t>
            </w:r>
            <w:proofErr w:type="spellEnd"/>
            <w:r w:rsidRPr="00230D7A">
              <w:rPr>
                <w:sz w:val="20"/>
                <w:lang w:eastAsia="hr-HR"/>
              </w:rPr>
              <w:t xml:space="preserve"> dugotrajne imovine</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43.951,00</w:t>
            </w:r>
          </w:p>
        </w:tc>
        <w:tc>
          <w:tcPr>
            <w:tcW w:w="1697" w:type="dxa"/>
            <w:tcBorders>
              <w:top w:val="nil"/>
              <w:left w:val="single" w:sz="4" w:space="0" w:color="auto"/>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14.639.800,00</w:t>
            </w:r>
          </w:p>
        </w:tc>
        <w:tc>
          <w:tcPr>
            <w:tcW w:w="1463" w:type="dxa"/>
            <w:tcBorders>
              <w:top w:val="nil"/>
              <w:left w:val="nil"/>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464,88</w:t>
            </w:r>
          </w:p>
        </w:tc>
        <w:tc>
          <w:tcPr>
            <w:tcW w:w="936" w:type="dxa"/>
            <w:tcBorders>
              <w:top w:val="nil"/>
              <w:left w:val="nil"/>
              <w:bottom w:val="single" w:sz="4" w:space="0" w:color="auto"/>
              <w:right w:val="single" w:sz="4" w:space="0" w:color="auto"/>
            </w:tcBorders>
            <w:shd w:val="clear" w:color="auto" w:fill="auto"/>
            <w:vAlign w:val="center"/>
          </w:tcPr>
          <w:p w:rsidR="00DE25B8" w:rsidRPr="00230D7A" w:rsidRDefault="00557011">
            <w:pPr>
              <w:jc w:val="right"/>
              <w:rPr>
                <w:bCs/>
                <w:sz w:val="20"/>
              </w:rPr>
            </w:pPr>
            <w:r w:rsidRPr="00230D7A">
              <w:rPr>
                <w:bCs/>
                <w:sz w:val="20"/>
              </w:rPr>
              <w:t>1,06</w:t>
            </w:r>
            <w:r w:rsidR="00952D61" w:rsidRPr="00230D7A">
              <w:rPr>
                <w:bCs/>
                <w:sz w:val="20"/>
              </w:rPr>
              <w:t>%</w:t>
            </w:r>
          </w:p>
        </w:tc>
        <w:tc>
          <w:tcPr>
            <w:tcW w:w="848" w:type="dxa"/>
            <w:tcBorders>
              <w:top w:val="nil"/>
              <w:left w:val="nil"/>
              <w:bottom w:val="single" w:sz="4" w:space="0" w:color="auto"/>
              <w:right w:val="single" w:sz="4" w:space="0" w:color="auto"/>
            </w:tcBorders>
            <w:shd w:val="clear" w:color="auto" w:fill="auto"/>
            <w:noWrap/>
            <w:vAlign w:val="center"/>
          </w:tcPr>
          <w:p w:rsidR="00DE25B8" w:rsidRPr="00230D7A" w:rsidRDefault="00557011">
            <w:pPr>
              <w:jc w:val="right"/>
              <w:rPr>
                <w:bCs/>
                <w:sz w:val="20"/>
              </w:rPr>
            </w:pPr>
            <w:r w:rsidRPr="00230D7A">
              <w:rPr>
                <w:bCs/>
                <w:sz w:val="20"/>
              </w:rPr>
              <w:t>0,00</w:t>
            </w:r>
            <w:r w:rsidR="00952D61" w:rsidRPr="00230D7A">
              <w:rPr>
                <w:bCs/>
                <w:sz w:val="20"/>
              </w:rPr>
              <w:t>%</w:t>
            </w:r>
          </w:p>
        </w:tc>
      </w:tr>
      <w:tr w:rsidR="00DE25B8" w:rsidRPr="00230D7A" w:rsidTr="00F047D0">
        <w:trPr>
          <w:trHeight w:val="447"/>
        </w:trPr>
        <w:tc>
          <w:tcPr>
            <w:tcW w:w="732" w:type="dxa"/>
            <w:vMerge/>
            <w:tcBorders>
              <w:left w:val="single" w:sz="4" w:space="0" w:color="auto"/>
              <w:bottom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Prihodi od prodaje proizvedene dugotrajne imovine</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53.247,79</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9B2A29">
            <w:pPr>
              <w:jc w:val="right"/>
              <w:rPr>
                <w:bCs/>
                <w:sz w:val="20"/>
                <w:lang w:eastAsia="hr-HR"/>
              </w:rPr>
            </w:pPr>
            <w:r w:rsidRPr="00230D7A">
              <w:rPr>
                <w:bCs/>
                <w:sz w:val="20"/>
                <w:lang w:eastAsia="hr-HR"/>
              </w:rPr>
              <w:t>212.330,00</w:t>
            </w:r>
          </w:p>
        </w:tc>
        <w:tc>
          <w:tcPr>
            <w:tcW w:w="1463"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73.626,20</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Cs/>
                <w:sz w:val="20"/>
              </w:rPr>
            </w:pPr>
            <w:r w:rsidRPr="00230D7A">
              <w:rPr>
                <w:bCs/>
                <w:sz w:val="20"/>
              </w:rPr>
              <w:t>138,27</w:t>
            </w:r>
            <w:r w:rsidR="00952D61" w:rsidRPr="00230D7A">
              <w:rPr>
                <w:bCs/>
                <w:sz w:val="20"/>
              </w:rPr>
              <w:t>%</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557011">
            <w:pPr>
              <w:jc w:val="right"/>
              <w:rPr>
                <w:bCs/>
                <w:sz w:val="20"/>
              </w:rPr>
            </w:pPr>
            <w:r w:rsidRPr="00230D7A">
              <w:rPr>
                <w:bCs/>
                <w:sz w:val="20"/>
              </w:rPr>
              <w:t>34,68</w:t>
            </w:r>
            <w:r w:rsidR="00952D61" w:rsidRPr="00230D7A">
              <w:rPr>
                <w:bCs/>
                <w:sz w:val="20"/>
              </w:rPr>
              <w:t>%</w:t>
            </w:r>
          </w:p>
        </w:tc>
      </w:tr>
      <w:tr w:rsidR="00DE25B8" w:rsidRPr="00230D7A" w:rsidTr="00F047D0">
        <w:trPr>
          <w:trHeight w:val="611"/>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3</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b/>
                <w:bCs/>
                <w:sz w:val="20"/>
                <w:lang w:eastAsia="hr-HR"/>
              </w:rPr>
            </w:pPr>
            <w:r w:rsidRPr="00230D7A">
              <w:rPr>
                <w:b/>
                <w:bCs/>
                <w:sz w:val="20"/>
                <w:lang w:eastAsia="hr-HR"/>
              </w:rPr>
              <w:t>PRIMICI OD FINANCIJSKE IMOVINE I ZADUŽIVANJA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F047D0">
            <w:pPr>
              <w:jc w:val="right"/>
              <w:rPr>
                <w:b/>
                <w:bCs/>
                <w:sz w:val="20"/>
              </w:rPr>
            </w:pPr>
            <w:r w:rsidRPr="00230D7A">
              <w:rPr>
                <w:b/>
                <w:bCs/>
                <w:sz w:val="20"/>
              </w:rPr>
              <w:t>2.803.914,84</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9B2A29">
            <w:pPr>
              <w:jc w:val="right"/>
              <w:rPr>
                <w:b/>
                <w:bCs/>
                <w:sz w:val="20"/>
                <w:lang w:eastAsia="hr-HR"/>
              </w:rPr>
            </w:pPr>
            <w:r w:rsidRPr="00230D7A">
              <w:rPr>
                <w:b/>
                <w:bCs/>
                <w:sz w:val="20"/>
                <w:lang w:eastAsia="hr-HR"/>
              </w:rPr>
              <w:t>19.324.865,00</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9B2A29">
            <w:pPr>
              <w:jc w:val="right"/>
              <w:rPr>
                <w:b/>
                <w:bCs/>
                <w:sz w:val="20"/>
              </w:rPr>
            </w:pPr>
            <w:r w:rsidRPr="00230D7A">
              <w:rPr>
                <w:b/>
                <w:bCs/>
                <w:sz w:val="20"/>
              </w:rPr>
              <w:t>1.554.455,45</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
                <w:bCs/>
                <w:sz w:val="20"/>
              </w:rPr>
            </w:pPr>
            <w:r w:rsidRPr="00230D7A">
              <w:rPr>
                <w:b/>
                <w:bCs/>
                <w:sz w:val="20"/>
              </w:rPr>
              <w:t>55,44%</w:t>
            </w:r>
          </w:p>
        </w:tc>
        <w:tc>
          <w:tcPr>
            <w:tcW w:w="848"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
                <w:bCs/>
                <w:sz w:val="20"/>
              </w:rPr>
            </w:pPr>
            <w:r w:rsidRPr="00230D7A">
              <w:rPr>
                <w:b/>
                <w:bCs/>
                <w:sz w:val="20"/>
              </w:rPr>
              <w:t>8,04</w:t>
            </w:r>
            <w:r w:rsidR="00952D61" w:rsidRPr="00230D7A">
              <w:rPr>
                <w:b/>
                <w:bCs/>
                <w:sz w:val="20"/>
              </w:rPr>
              <w:t>%</w:t>
            </w:r>
          </w:p>
        </w:tc>
      </w:tr>
      <w:tr w:rsidR="00DE25B8" w:rsidRPr="00230D7A" w:rsidTr="00F047D0">
        <w:trPr>
          <w:trHeight w:val="635"/>
        </w:trPr>
        <w:tc>
          <w:tcPr>
            <w:tcW w:w="732" w:type="dxa"/>
            <w:vMerge w:val="restart"/>
            <w:tcBorders>
              <w:top w:val="single" w:sz="4" w:space="0" w:color="auto"/>
              <w:left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 </w:t>
            </w:r>
          </w:p>
          <w:p w:rsidR="00DE25B8" w:rsidRPr="00230D7A" w:rsidRDefault="00952D61">
            <w:pPr>
              <w:rPr>
                <w:b/>
                <w:bCs/>
                <w:sz w:val="20"/>
                <w:lang w:eastAsia="hr-HR"/>
              </w:rPr>
            </w:pPr>
            <w:r w:rsidRPr="00230D7A">
              <w:rPr>
                <w:sz w:val="20"/>
                <w:lang w:eastAsia="hr-HR"/>
              </w:rPr>
              <w:t> </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Primljeni povrati glavnica danih zajmova i depozita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53.451,84</w:t>
            </w:r>
          </w:p>
        </w:tc>
        <w:tc>
          <w:tcPr>
            <w:tcW w:w="1697" w:type="dxa"/>
            <w:tcBorders>
              <w:top w:val="nil"/>
              <w:left w:val="single" w:sz="4" w:space="0" w:color="auto"/>
              <w:bottom w:val="single" w:sz="4" w:space="0" w:color="auto"/>
              <w:right w:val="single" w:sz="4" w:space="0" w:color="auto"/>
            </w:tcBorders>
            <w:shd w:val="clear" w:color="auto" w:fill="auto"/>
            <w:vAlign w:val="center"/>
          </w:tcPr>
          <w:p w:rsidR="00DE25B8" w:rsidRPr="00230D7A" w:rsidRDefault="009B2A29">
            <w:pPr>
              <w:jc w:val="right"/>
              <w:rPr>
                <w:bCs/>
                <w:sz w:val="20"/>
              </w:rPr>
            </w:pPr>
            <w:r w:rsidRPr="00230D7A">
              <w:rPr>
                <w:bCs/>
                <w:sz w:val="20"/>
              </w:rPr>
              <w:t>1.000.000,00</w:t>
            </w:r>
          </w:p>
        </w:tc>
        <w:tc>
          <w:tcPr>
            <w:tcW w:w="1463" w:type="dxa"/>
            <w:tcBorders>
              <w:top w:val="nil"/>
              <w:left w:val="nil"/>
              <w:bottom w:val="single" w:sz="4" w:space="0" w:color="auto"/>
              <w:right w:val="single" w:sz="4" w:space="0" w:color="auto"/>
            </w:tcBorders>
            <w:shd w:val="clear" w:color="auto" w:fill="auto"/>
            <w:vAlign w:val="center"/>
          </w:tcPr>
          <w:p w:rsidR="00DE25B8" w:rsidRPr="00230D7A" w:rsidRDefault="00557011">
            <w:pPr>
              <w:jc w:val="right"/>
              <w:rPr>
                <w:bCs/>
                <w:sz w:val="20"/>
              </w:rPr>
            </w:pPr>
            <w:r w:rsidRPr="00230D7A">
              <w:rPr>
                <w:bCs/>
                <w:sz w:val="20"/>
              </w:rPr>
              <w:t>2.100,00</w:t>
            </w:r>
          </w:p>
        </w:tc>
        <w:tc>
          <w:tcPr>
            <w:tcW w:w="936" w:type="dxa"/>
            <w:tcBorders>
              <w:top w:val="nil"/>
              <w:left w:val="nil"/>
              <w:bottom w:val="single" w:sz="4" w:space="0" w:color="auto"/>
              <w:right w:val="single" w:sz="4" w:space="0" w:color="auto"/>
            </w:tcBorders>
            <w:shd w:val="clear" w:color="auto" w:fill="auto"/>
            <w:vAlign w:val="center"/>
          </w:tcPr>
          <w:p w:rsidR="00DE25B8" w:rsidRPr="00230D7A" w:rsidRDefault="00557011">
            <w:pPr>
              <w:jc w:val="right"/>
              <w:rPr>
                <w:bCs/>
                <w:sz w:val="20"/>
              </w:rPr>
            </w:pPr>
            <w:r w:rsidRPr="00230D7A">
              <w:rPr>
                <w:bCs/>
                <w:sz w:val="20"/>
              </w:rPr>
              <w:t>3,93</w:t>
            </w:r>
            <w:r w:rsidR="00952D61" w:rsidRPr="00230D7A">
              <w:rPr>
                <w:bCs/>
                <w:sz w:val="20"/>
              </w:rPr>
              <w:t>%</w:t>
            </w:r>
          </w:p>
        </w:tc>
        <w:tc>
          <w:tcPr>
            <w:tcW w:w="848" w:type="dxa"/>
            <w:tcBorders>
              <w:top w:val="nil"/>
              <w:left w:val="nil"/>
              <w:bottom w:val="single" w:sz="4" w:space="0" w:color="auto"/>
              <w:right w:val="single" w:sz="4" w:space="0" w:color="auto"/>
            </w:tcBorders>
            <w:shd w:val="clear" w:color="auto" w:fill="auto"/>
            <w:noWrap/>
            <w:vAlign w:val="center"/>
          </w:tcPr>
          <w:p w:rsidR="00DE25B8" w:rsidRPr="00230D7A" w:rsidRDefault="00D01DE6">
            <w:pPr>
              <w:jc w:val="right"/>
              <w:rPr>
                <w:bCs/>
                <w:sz w:val="20"/>
              </w:rPr>
            </w:pPr>
            <w:r w:rsidRPr="00230D7A">
              <w:rPr>
                <w:bCs/>
                <w:sz w:val="20"/>
              </w:rPr>
              <w:t>0,21%</w:t>
            </w:r>
          </w:p>
        </w:tc>
      </w:tr>
      <w:tr w:rsidR="00DE25B8" w:rsidRPr="00230D7A" w:rsidTr="00F047D0">
        <w:trPr>
          <w:trHeight w:val="293"/>
        </w:trPr>
        <w:tc>
          <w:tcPr>
            <w:tcW w:w="732" w:type="dxa"/>
            <w:vMerge/>
            <w:tcBorders>
              <w:left w:val="single" w:sz="4" w:space="0" w:color="auto"/>
              <w:bottom w:val="single" w:sz="4" w:space="0" w:color="auto"/>
              <w:right w:val="single" w:sz="4" w:space="0" w:color="auto"/>
            </w:tcBorders>
            <w:shd w:val="clear" w:color="auto" w:fill="auto"/>
            <w:noWrap/>
            <w:vAlign w:val="bottom"/>
            <w:hideMark/>
          </w:tcPr>
          <w:p w:rsidR="00DE25B8" w:rsidRPr="00230D7A" w:rsidRDefault="00DE25B8">
            <w:pPr>
              <w:rPr>
                <w:sz w:val="20"/>
                <w:lang w:eastAsia="hr-HR"/>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Primici od zaduživanja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F047D0">
            <w:pPr>
              <w:jc w:val="right"/>
              <w:rPr>
                <w:bCs/>
                <w:sz w:val="20"/>
              </w:rPr>
            </w:pPr>
            <w:r w:rsidRPr="00230D7A">
              <w:rPr>
                <w:bCs/>
                <w:sz w:val="20"/>
              </w:rPr>
              <w:t>2.750.493,00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557011">
            <w:pPr>
              <w:jc w:val="right"/>
              <w:rPr>
                <w:bCs/>
                <w:sz w:val="20"/>
                <w:lang w:eastAsia="hr-HR"/>
              </w:rPr>
            </w:pPr>
            <w:r w:rsidRPr="00230D7A">
              <w:rPr>
                <w:bCs/>
                <w:sz w:val="20"/>
                <w:lang w:eastAsia="hr-HR"/>
              </w:rPr>
              <w:t>19.324.865,00</w:t>
            </w:r>
          </w:p>
        </w:tc>
        <w:tc>
          <w:tcPr>
            <w:tcW w:w="1463"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Cs/>
                <w:sz w:val="20"/>
              </w:rPr>
            </w:pPr>
            <w:r w:rsidRPr="00230D7A">
              <w:rPr>
                <w:bCs/>
                <w:sz w:val="20"/>
              </w:rPr>
              <w:t>1.552.355,45</w:t>
            </w:r>
          </w:p>
        </w:tc>
        <w:tc>
          <w:tcPr>
            <w:tcW w:w="936"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557011">
            <w:pPr>
              <w:jc w:val="right"/>
              <w:rPr>
                <w:bCs/>
                <w:sz w:val="20"/>
              </w:rPr>
            </w:pPr>
            <w:r w:rsidRPr="00230D7A">
              <w:rPr>
                <w:bCs/>
                <w:sz w:val="20"/>
              </w:rPr>
              <w:t>56,44%</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557011">
            <w:pPr>
              <w:jc w:val="right"/>
              <w:rPr>
                <w:bCs/>
                <w:sz w:val="20"/>
              </w:rPr>
            </w:pPr>
            <w:r w:rsidRPr="00230D7A">
              <w:rPr>
                <w:bCs/>
                <w:sz w:val="20"/>
              </w:rPr>
              <w:t>8,03%</w:t>
            </w:r>
          </w:p>
        </w:tc>
      </w:tr>
      <w:tr w:rsidR="00DE25B8" w:rsidRPr="00230D7A" w:rsidTr="00F047D0">
        <w:trPr>
          <w:trHeight w:val="293"/>
        </w:trPr>
        <w:tc>
          <w:tcPr>
            <w:tcW w:w="2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rPr>
                <w:b/>
                <w:bCs/>
                <w:iCs/>
                <w:sz w:val="20"/>
                <w:lang w:eastAsia="hr-HR"/>
              </w:rPr>
            </w:pPr>
            <w:r w:rsidRPr="00230D7A">
              <w:rPr>
                <w:b/>
                <w:bCs/>
                <w:iCs/>
                <w:sz w:val="20"/>
                <w:lang w:eastAsia="hr-HR"/>
              </w:rPr>
              <w:t>UKUPNO PRIHODI I PRIMICI</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F047D0">
            <w:pPr>
              <w:jc w:val="right"/>
              <w:rPr>
                <w:b/>
                <w:bCs/>
                <w:sz w:val="20"/>
              </w:rPr>
            </w:pPr>
            <w:r w:rsidRPr="00230D7A">
              <w:rPr>
                <w:b/>
                <w:bCs/>
                <w:sz w:val="20"/>
              </w:rPr>
              <w:t>44.828.393,18</w:t>
            </w:r>
          </w:p>
        </w:tc>
        <w:tc>
          <w:tcPr>
            <w:tcW w:w="1697" w:type="dxa"/>
            <w:tcBorders>
              <w:top w:val="single" w:sz="4" w:space="0" w:color="auto"/>
              <w:bottom w:val="single" w:sz="4" w:space="0" w:color="auto"/>
              <w:right w:val="single" w:sz="4" w:space="0" w:color="auto"/>
            </w:tcBorders>
            <w:shd w:val="clear" w:color="auto" w:fill="auto"/>
            <w:noWrap/>
            <w:vAlign w:val="center"/>
          </w:tcPr>
          <w:p w:rsidR="00DE25B8" w:rsidRPr="00230D7A" w:rsidRDefault="009B2A29">
            <w:pPr>
              <w:jc w:val="right"/>
              <w:rPr>
                <w:b/>
                <w:sz w:val="20"/>
              </w:rPr>
            </w:pPr>
            <w:r w:rsidRPr="00230D7A">
              <w:rPr>
                <w:b/>
                <w:sz w:val="20"/>
              </w:rPr>
              <w:t>163.364.165,00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9B2A29">
            <w:pPr>
              <w:jc w:val="right"/>
              <w:rPr>
                <w:b/>
                <w:sz w:val="20"/>
              </w:rPr>
            </w:pPr>
            <w:r w:rsidRPr="00230D7A">
              <w:rPr>
                <w:b/>
                <w:sz w:val="20"/>
              </w:rPr>
              <w:t>49.60</w:t>
            </w:r>
            <w:r w:rsidR="00D01DE6" w:rsidRPr="00230D7A">
              <w:rPr>
                <w:b/>
                <w:sz w:val="20"/>
              </w:rPr>
              <w:t>6</w:t>
            </w:r>
            <w:r w:rsidRPr="00230D7A">
              <w:rPr>
                <w:b/>
                <w:sz w:val="20"/>
              </w:rPr>
              <w:t>.790,40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D01DE6">
            <w:pPr>
              <w:jc w:val="right"/>
              <w:rPr>
                <w:b/>
                <w:sz w:val="20"/>
              </w:rPr>
            </w:pPr>
            <w:r w:rsidRPr="00230D7A">
              <w:rPr>
                <w:b/>
                <w:sz w:val="20"/>
              </w:rPr>
              <w:t>110,66%</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D01DE6">
            <w:pPr>
              <w:jc w:val="right"/>
              <w:rPr>
                <w:b/>
                <w:sz w:val="20"/>
              </w:rPr>
            </w:pPr>
            <w:r w:rsidRPr="00230D7A">
              <w:rPr>
                <w:b/>
                <w:sz w:val="20"/>
              </w:rPr>
              <w:t>30,37%</w:t>
            </w:r>
          </w:p>
        </w:tc>
      </w:tr>
    </w:tbl>
    <w:p w:rsidR="00DE25B8" w:rsidRPr="00230D7A" w:rsidRDefault="00DE25B8">
      <w:pPr>
        <w:pStyle w:val="Tijeloteksta"/>
        <w:rPr>
          <w:b/>
          <w:bCs/>
          <w:color w:val="FF0000"/>
          <w:sz w:val="24"/>
          <w:szCs w:val="24"/>
        </w:rPr>
      </w:pPr>
    </w:p>
    <w:p w:rsidR="007A4891" w:rsidRPr="00230D7A" w:rsidRDefault="007A4891">
      <w:pPr>
        <w:pStyle w:val="Tijeloteksta"/>
        <w:rPr>
          <w:b/>
          <w:bCs/>
          <w:color w:val="FF0000"/>
          <w:sz w:val="24"/>
          <w:szCs w:val="24"/>
        </w:rPr>
      </w:pPr>
    </w:p>
    <w:p w:rsidR="007A4891" w:rsidRPr="00230D7A" w:rsidRDefault="007A4891">
      <w:pPr>
        <w:pStyle w:val="Tijeloteksta"/>
        <w:rPr>
          <w:b/>
          <w:bCs/>
          <w:color w:val="FF0000"/>
          <w:sz w:val="24"/>
          <w:szCs w:val="24"/>
        </w:rPr>
      </w:pPr>
    </w:p>
    <w:p w:rsidR="00DE25B8" w:rsidRPr="00230D7A" w:rsidRDefault="006E0F1E" w:rsidP="00B72870">
      <w:pPr>
        <w:pStyle w:val="Tijeloteksta-uvlaka2"/>
        <w:ind w:firstLine="0"/>
        <w:rPr>
          <w:sz w:val="24"/>
          <w:szCs w:val="24"/>
        </w:rPr>
      </w:pPr>
      <w:r w:rsidRPr="00230D7A">
        <w:rPr>
          <w:noProof/>
          <w:sz w:val="24"/>
          <w:szCs w:val="24"/>
          <w:lang w:eastAsia="hr-HR"/>
        </w:rPr>
        <w:lastRenderedPageBreak/>
        <w:drawing>
          <wp:inline distT="0" distB="0" distL="0" distR="0" wp14:anchorId="2A320205">
            <wp:extent cx="6057900" cy="3950239"/>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608" r="-4608"/>
                    <a:stretch/>
                  </pic:blipFill>
                  <pic:spPr bwMode="auto">
                    <a:xfrm>
                      <a:off x="0" y="0"/>
                      <a:ext cx="6099252" cy="3977204"/>
                    </a:xfrm>
                    <a:prstGeom prst="rect">
                      <a:avLst/>
                    </a:prstGeom>
                    <a:noFill/>
                  </pic:spPr>
                </pic:pic>
              </a:graphicData>
            </a:graphic>
          </wp:inline>
        </w:drawing>
      </w:r>
    </w:p>
    <w:p w:rsidR="00DE25B8" w:rsidRPr="00230D7A" w:rsidRDefault="00DE25B8">
      <w:pPr>
        <w:pStyle w:val="Tijeloteksta-uvlaka2"/>
        <w:ind w:firstLine="0"/>
        <w:rPr>
          <w:sz w:val="24"/>
          <w:szCs w:val="24"/>
        </w:rPr>
      </w:pPr>
    </w:p>
    <w:p w:rsidR="00DE25B8" w:rsidRPr="00230D7A" w:rsidRDefault="00DE25B8">
      <w:pPr>
        <w:pStyle w:val="Tijeloteksta-uvlaka2"/>
        <w:ind w:firstLine="0"/>
        <w:rPr>
          <w:sz w:val="24"/>
          <w:szCs w:val="24"/>
        </w:rPr>
      </w:pPr>
    </w:p>
    <w:p w:rsidR="00DE25B8" w:rsidRPr="00230D7A" w:rsidRDefault="00952D61">
      <w:pPr>
        <w:pStyle w:val="Tijeloteksta-uvlaka2"/>
        <w:ind w:firstLine="0"/>
        <w:rPr>
          <w:sz w:val="24"/>
          <w:szCs w:val="24"/>
        </w:rPr>
      </w:pPr>
      <w:r w:rsidRPr="00230D7A">
        <w:rPr>
          <w:sz w:val="24"/>
          <w:szCs w:val="24"/>
        </w:rPr>
        <w:t>Najveći dio prihoda proračun ostvaruje od prihoda iz poreza i pomoći iz inozemstva i od subjekata unutar općeg proračuna, što je i vidljivo iz gornjeg grafikona.</w:t>
      </w:r>
    </w:p>
    <w:p w:rsidR="00DE25B8" w:rsidRPr="00230D7A" w:rsidRDefault="00952D61">
      <w:pPr>
        <w:pStyle w:val="Tijeloteksta-uvlaka2"/>
        <w:ind w:firstLine="0"/>
        <w:rPr>
          <w:sz w:val="24"/>
          <w:szCs w:val="24"/>
        </w:rPr>
      </w:pPr>
      <w:r w:rsidRPr="00230D7A">
        <w:rPr>
          <w:sz w:val="24"/>
          <w:szCs w:val="24"/>
        </w:rPr>
        <w:t xml:space="preserve">U iznosu od </w:t>
      </w:r>
      <w:r w:rsidR="001411D0" w:rsidRPr="00230D7A">
        <w:rPr>
          <w:sz w:val="24"/>
          <w:szCs w:val="24"/>
        </w:rPr>
        <w:t>49.606.790</w:t>
      </w:r>
      <w:r w:rsidR="00455DD0" w:rsidRPr="00230D7A">
        <w:rPr>
          <w:sz w:val="24"/>
          <w:szCs w:val="24"/>
        </w:rPr>
        <w:t>,40</w:t>
      </w:r>
      <w:r w:rsidRPr="00230D7A">
        <w:rPr>
          <w:sz w:val="24"/>
          <w:szCs w:val="24"/>
        </w:rPr>
        <w:t xml:space="preserve"> </w:t>
      </w:r>
      <w:proofErr w:type="spellStart"/>
      <w:r w:rsidRPr="00230D7A">
        <w:rPr>
          <w:sz w:val="24"/>
          <w:szCs w:val="24"/>
        </w:rPr>
        <w:t>eur</w:t>
      </w:r>
      <w:proofErr w:type="spellEnd"/>
      <w:r w:rsidRPr="00230D7A">
        <w:rPr>
          <w:sz w:val="24"/>
          <w:szCs w:val="24"/>
        </w:rPr>
        <w:t xml:space="preserve"> realizirani su</w:t>
      </w:r>
      <w:r w:rsidR="00A07F6E">
        <w:rPr>
          <w:sz w:val="24"/>
          <w:szCs w:val="24"/>
        </w:rPr>
        <w:t xml:space="preserve"> ukupni prihodi i primici, a od toga su</w:t>
      </w:r>
      <w:r w:rsidRPr="00230D7A">
        <w:rPr>
          <w:sz w:val="24"/>
          <w:szCs w:val="24"/>
        </w:rPr>
        <w:t>:</w:t>
      </w:r>
    </w:p>
    <w:p w:rsidR="00DE25B8" w:rsidRPr="00230D7A" w:rsidRDefault="00952D61">
      <w:pPr>
        <w:pStyle w:val="Tijeloteksta-uvlaka2"/>
        <w:numPr>
          <w:ilvl w:val="0"/>
          <w:numId w:val="4"/>
        </w:numPr>
        <w:rPr>
          <w:sz w:val="24"/>
          <w:szCs w:val="24"/>
        </w:rPr>
      </w:pPr>
      <w:r w:rsidRPr="00230D7A">
        <w:rPr>
          <w:sz w:val="24"/>
          <w:szCs w:val="24"/>
        </w:rPr>
        <w:t xml:space="preserve">prihodi i primici Grada Velike Gorice u visini od </w:t>
      </w:r>
      <w:r w:rsidR="00DF4B79" w:rsidRPr="00230D7A">
        <w:rPr>
          <w:sz w:val="24"/>
          <w:szCs w:val="24"/>
        </w:rPr>
        <w:t>37.335.796,99</w:t>
      </w:r>
      <w:r w:rsidRPr="00230D7A">
        <w:rPr>
          <w:sz w:val="24"/>
          <w:szCs w:val="24"/>
        </w:rPr>
        <w:t xml:space="preserve"> </w:t>
      </w:r>
      <w:proofErr w:type="spellStart"/>
      <w:r w:rsidRPr="00230D7A">
        <w:rPr>
          <w:sz w:val="24"/>
          <w:szCs w:val="24"/>
        </w:rPr>
        <w:t>eur</w:t>
      </w:r>
      <w:proofErr w:type="spellEnd"/>
      <w:r w:rsidRPr="00230D7A">
        <w:rPr>
          <w:sz w:val="24"/>
          <w:szCs w:val="24"/>
        </w:rPr>
        <w:t xml:space="preserve">. </w:t>
      </w:r>
    </w:p>
    <w:p w:rsidR="00DE25B8" w:rsidRPr="00230D7A" w:rsidRDefault="00952D61">
      <w:pPr>
        <w:pStyle w:val="Tijeloteksta-uvlaka2"/>
        <w:numPr>
          <w:ilvl w:val="0"/>
          <w:numId w:val="4"/>
        </w:numPr>
        <w:rPr>
          <w:sz w:val="24"/>
          <w:szCs w:val="24"/>
        </w:rPr>
      </w:pPr>
      <w:r w:rsidRPr="00230D7A">
        <w:rPr>
          <w:sz w:val="24"/>
          <w:szCs w:val="24"/>
        </w:rPr>
        <w:t xml:space="preserve">prihodi proračunskih korisnika u visini od </w:t>
      </w:r>
      <w:r w:rsidR="00D448EA" w:rsidRPr="00230D7A">
        <w:rPr>
          <w:sz w:val="24"/>
          <w:szCs w:val="24"/>
        </w:rPr>
        <w:t>12.270.993,</w:t>
      </w:r>
      <w:r w:rsidR="00EB06FE">
        <w:rPr>
          <w:sz w:val="24"/>
          <w:szCs w:val="24"/>
        </w:rPr>
        <w:t>41</w:t>
      </w:r>
      <w:r w:rsidR="00DF4B79"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DE25B8">
      <w:pPr>
        <w:pStyle w:val="Tijeloteksta-uvlaka2"/>
        <w:ind w:left="771" w:firstLine="0"/>
        <w:rPr>
          <w:color w:val="FF0000"/>
          <w:sz w:val="24"/>
          <w:szCs w:val="24"/>
        </w:rPr>
      </w:pPr>
    </w:p>
    <w:p w:rsidR="00DE25B8" w:rsidRPr="00230D7A" w:rsidRDefault="00952D61">
      <w:pPr>
        <w:pStyle w:val="Tijeloteksta-uvlaka2"/>
        <w:ind w:firstLine="0"/>
        <w:rPr>
          <w:sz w:val="24"/>
          <w:szCs w:val="24"/>
        </w:rPr>
      </w:pPr>
      <w:r w:rsidRPr="00230D7A">
        <w:rPr>
          <w:sz w:val="24"/>
          <w:szCs w:val="24"/>
        </w:rPr>
        <w:t>U nastavku se daje obrazloženje realizacije prihoda i primitaka iskazanih u Općem dijelu godišnjeg izvršenja proračuna -  Računu prihoda i rashoda i Računu financiranja.</w:t>
      </w:r>
    </w:p>
    <w:p w:rsidR="00DE25B8" w:rsidRPr="00230D7A" w:rsidRDefault="00DE25B8">
      <w:pPr>
        <w:pStyle w:val="Tijeloteksta-uvlaka2"/>
        <w:ind w:firstLine="0"/>
        <w:rPr>
          <w:sz w:val="24"/>
          <w:szCs w:val="24"/>
        </w:rPr>
      </w:pPr>
    </w:p>
    <w:p w:rsidR="00DE25B8" w:rsidRPr="00230D7A" w:rsidRDefault="00952D61" w:rsidP="00A07F6E">
      <w:pPr>
        <w:pStyle w:val="Tijeloteksta-uvlaka2"/>
        <w:ind w:firstLine="0"/>
        <w:rPr>
          <w:color w:val="FF0000"/>
          <w:sz w:val="24"/>
          <w:szCs w:val="24"/>
        </w:rPr>
      </w:pPr>
      <w:r w:rsidRPr="00230D7A">
        <w:rPr>
          <w:color w:val="FF0000"/>
          <w:sz w:val="24"/>
          <w:szCs w:val="24"/>
        </w:rPr>
        <w:t xml:space="preserve"> </w:t>
      </w:r>
    </w:p>
    <w:p w:rsidR="00DE25B8" w:rsidRPr="00230D7A" w:rsidRDefault="00952D61">
      <w:pPr>
        <w:pStyle w:val="Naslov2"/>
        <w:tabs>
          <w:tab w:val="clear" w:pos="576"/>
        </w:tabs>
        <w:ind w:left="0" w:firstLine="0"/>
        <w:rPr>
          <w:sz w:val="24"/>
          <w:szCs w:val="24"/>
        </w:rPr>
      </w:pPr>
      <w:bookmarkStart w:id="0" w:name="_Toc122869676"/>
      <w:bookmarkStart w:id="1" w:name="_Toc122870240"/>
      <w:r w:rsidRPr="00230D7A">
        <w:rPr>
          <w:sz w:val="24"/>
          <w:szCs w:val="24"/>
        </w:rPr>
        <w:t xml:space="preserve">Prihodi </w:t>
      </w:r>
      <w:bookmarkEnd w:id="0"/>
      <w:bookmarkEnd w:id="1"/>
      <w:r w:rsidRPr="00230D7A">
        <w:rPr>
          <w:sz w:val="24"/>
          <w:szCs w:val="24"/>
        </w:rPr>
        <w:t xml:space="preserve"> poslovanja </w:t>
      </w:r>
    </w:p>
    <w:p w:rsidR="00DE25B8" w:rsidRPr="00230D7A" w:rsidRDefault="00DE25B8">
      <w:pPr>
        <w:jc w:val="both"/>
        <w:rPr>
          <w:sz w:val="24"/>
          <w:szCs w:val="24"/>
        </w:rPr>
      </w:pPr>
    </w:p>
    <w:p w:rsidR="00DE25B8" w:rsidRPr="00230D7A" w:rsidRDefault="00952D61">
      <w:pPr>
        <w:jc w:val="both"/>
        <w:rPr>
          <w:bCs/>
          <w:sz w:val="24"/>
          <w:szCs w:val="24"/>
        </w:rPr>
      </w:pPr>
      <w:r w:rsidRPr="00230D7A">
        <w:rPr>
          <w:b/>
          <w:i/>
          <w:sz w:val="24"/>
          <w:szCs w:val="24"/>
        </w:rPr>
        <w:t xml:space="preserve">Prihodi poslovanja </w:t>
      </w:r>
      <w:r w:rsidRPr="00230D7A">
        <w:rPr>
          <w:sz w:val="24"/>
          <w:szCs w:val="24"/>
        </w:rPr>
        <w:t xml:space="preserve">realizirani su u iznosu </w:t>
      </w:r>
      <w:r w:rsidR="003C7F5A" w:rsidRPr="00230D7A">
        <w:rPr>
          <w:sz w:val="24"/>
          <w:szCs w:val="24"/>
        </w:rPr>
        <w:t>47.978.243,87</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682BDA" w:rsidRPr="00230D7A">
        <w:rPr>
          <w:sz w:val="24"/>
          <w:szCs w:val="24"/>
        </w:rPr>
        <w:t>37,14</w:t>
      </w:r>
      <w:r w:rsidRPr="00230D7A">
        <w:rPr>
          <w:sz w:val="24"/>
          <w:szCs w:val="24"/>
        </w:rPr>
        <w:t>% u odnosu na plan, a u odnosu na</w:t>
      </w:r>
      <w:r w:rsidRPr="00230D7A">
        <w:rPr>
          <w:bCs/>
          <w:sz w:val="24"/>
          <w:szCs w:val="24"/>
        </w:rPr>
        <w:t xml:space="preserve"> izvršenje za izvještajno razdoblje prethodne godine </w:t>
      </w:r>
      <w:r w:rsidR="00465B99" w:rsidRPr="00230D7A">
        <w:rPr>
          <w:bCs/>
          <w:sz w:val="24"/>
          <w:szCs w:val="24"/>
        </w:rPr>
        <w:t>veću su za 14,43%.</w:t>
      </w:r>
    </w:p>
    <w:p w:rsidR="00DE25B8" w:rsidRPr="00230D7A" w:rsidRDefault="00952D61">
      <w:pPr>
        <w:jc w:val="both"/>
        <w:rPr>
          <w:sz w:val="24"/>
          <w:szCs w:val="24"/>
        </w:rPr>
      </w:pPr>
      <w:r w:rsidRPr="00230D7A">
        <w:rPr>
          <w:sz w:val="24"/>
          <w:szCs w:val="24"/>
        </w:rPr>
        <w:t>Prihode poslovanja čine :</w:t>
      </w:r>
    </w:p>
    <w:p w:rsidR="00DE25B8" w:rsidRPr="00230D7A" w:rsidRDefault="00952D61">
      <w:pPr>
        <w:numPr>
          <w:ilvl w:val="1"/>
          <w:numId w:val="3"/>
        </w:numPr>
        <w:jc w:val="both"/>
        <w:rPr>
          <w:sz w:val="24"/>
          <w:szCs w:val="24"/>
        </w:rPr>
      </w:pPr>
      <w:r w:rsidRPr="00230D7A">
        <w:rPr>
          <w:sz w:val="24"/>
          <w:szCs w:val="24"/>
        </w:rPr>
        <w:t>prihodi od poreza,</w:t>
      </w:r>
    </w:p>
    <w:p w:rsidR="00DE25B8" w:rsidRPr="00230D7A" w:rsidRDefault="00952D61">
      <w:pPr>
        <w:numPr>
          <w:ilvl w:val="1"/>
          <w:numId w:val="3"/>
        </w:numPr>
        <w:jc w:val="both"/>
        <w:rPr>
          <w:sz w:val="24"/>
          <w:szCs w:val="24"/>
        </w:rPr>
      </w:pPr>
      <w:r w:rsidRPr="00230D7A">
        <w:rPr>
          <w:sz w:val="24"/>
          <w:szCs w:val="24"/>
        </w:rPr>
        <w:t>pomoći iz inozemstva i od subjekata unutar općeg proračuna,</w:t>
      </w:r>
    </w:p>
    <w:p w:rsidR="00DE25B8" w:rsidRPr="00230D7A" w:rsidRDefault="00952D61">
      <w:pPr>
        <w:numPr>
          <w:ilvl w:val="1"/>
          <w:numId w:val="3"/>
        </w:numPr>
        <w:jc w:val="both"/>
        <w:rPr>
          <w:sz w:val="24"/>
          <w:szCs w:val="24"/>
        </w:rPr>
      </w:pPr>
      <w:r w:rsidRPr="00230D7A">
        <w:rPr>
          <w:sz w:val="24"/>
          <w:szCs w:val="24"/>
        </w:rPr>
        <w:t>prihodi od imovine,</w:t>
      </w:r>
    </w:p>
    <w:p w:rsidR="00DE25B8" w:rsidRPr="00230D7A" w:rsidRDefault="00952D61">
      <w:pPr>
        <w:numPr>
          <w:ilvl w:val="1"/>
          <w:numId w:val="3"/>
        </w:numPr>
        <w:jc w:val="both"/>
        <w:rPr>
          <w:sz w:val="24"/>
          <w:szCs w:val="24"/>
        </w:rPr>
      </w:pPr>
      <w:r w:rsidRPr="00230D7A">
        <w:rPr>
          <w:sz w:val="24"/>
          <w:szCs w:val="24"/>
        </w:rPr>
        <w:t>prihodi od upravnih i administrativnih pristojbi, pristojbi po posebnim propisima i naknadama,</w:t>
      </w:r>
    </w:p>
    <w:p w:rsidR="00DE25B8" w:rsidRPr="00230D7A" w:rsidRDefault="00952D61">
      <w:pPr>
        <w:numPr>
          <w:ilvl w:val="1"/>
          <w:numId w:val="3"/>
        </w:numPr>
        <w:jc w:val="both"/>
        <w:rPr>
          <w:sz w:val="24"/>
          <w:szCs w:val="24"/>
        </w:rPr>
      </w:pPr>
      <w:r w:rsidRPr="00230D7A">
        <w:rPr>
          <w:sz w:val="24"/>
          <w:szCs w:val="24"/>
        </w:rPr>
        <w:t>prihodi od prodaje proizvoda i robe te pruženih usluga i prihodi od donacija,</w:t>
      </w:r>
    </w:p>
    <w:p w:rsidR="00DE25B8" w:rsidRPr="00230D7A" w:rsidRDefault="00952D61">
      <w:pPr>
        <w:numPr>
          <w:ilvl w:val="1"/>
          <w:numId w:val="3"/>
        </w:numPr>
        <w:jc w:val="both"/>
        <w:rPr>
          <w:sz w:val="24"/>
          <w:szCs w:val="24"/>
        </w:rPr>
      </w:pPr>
      <w:r w:rsidRPr="00230D7A">
        <w:rPr>
          <w:sz w:val="24"/>
          <w:szCs w:val="24"/>
        </w:rPr>
        <w:t>kazne, upravne mjere i ostali prihodi.</w:t>
      </w:r>
    </w:p>
    <w:p w:rsidR="00DE25B8" w:rsidRPr="00230D7A" w:rsidRDefault="00DE25B8">
      <w:pPr>
        <w:rPr>
          <w:i/>
          <w:color w:val="FF0000"/>
          <w:sz w:val="24"/>
          <w:szCs w:val="24"/>
        </w:rPr>
      </w:pPr>
    </w:p>
    <w:p w:rsidR="00DE25B8" w:rsidRPr="00230D7A" w:rsidRDefault="00952D61">
      <w:pPr>
        <w:pStyle w:val="Naslov4"/>
        <w:tabs>
          <w:tab w:val="clear" w:pos="864"/>
        </w:tabs>
        <w:ind w:left="0" w:firstLine="0"/>
        <w:jc w:val="both"/>
        <w:rPr>
          <w:sz w:val="24"/>
          <w:szCs w:val="24"/>
        </w:rPr>
      </w:pPr>
      <w:r w:rsidRPr="00230D7A">
        <w:rPr>
          <w:sz w:val="24"/>
          <w:szCs w:val="24"/>
        </w:rPr>
        <w:lastRenderedPageBreak/>
        <w:t>Prihodi od poreza</w:t>
      </w:r>
    </w:p>
    <w:p w:rsidR="00DE25B8" w:rsidRPr="00230D7A" w:rsidRDefault="00DE25B8">
      <w:pPr>
        <w:jc w:val="both"/>
        <w:rPr>
          <w:b/>
          <w:sz w:val="24"/>
          <w:szCs w:val="24"/>
          <w:u w:val="single"/>
        </w:rPr>
      </w:pPr>
    </w:p>
    <w:p w:rsidR="00DE25B8" w:rsidRPr="00230D7A" w:rsidRDefault="00952D61">
      <w:pPr>
        <w:jc w:val="both"/>
        <w:rPr>
          <w:sz w:val="24"/>
          <w:szCs w:val="24"/>
        </w:rPr>
      </w:pPr>
      <w:r w:rsidRPr="00230D7A">
        <w:rPr>
          <w:sz w:val="24"/>
          <w:szCs w:val="24"/>
        </w:rPr>
        <w:t xml:space="preserve">Prihodi od poreza realizirani su u visini od </w:t>
      </w:r>
      <w:r w:rsidR="00790A14" w:rsidRPr="00230D7A">
        <w:rPr>
          <w:sz w:val="24"/>
          <w:szCs w:val="24"/>
        </w:rPr>
        <w:t>25.252.002,36</w:t>
      </w:r>
      <w:r w:rsidRPr="00230D7A">
        <w:rPr>
          <w:sz w:val="24"/>
          <w:szCs w:val="24"/>
        </w:rPr>
        <w:t xml:space="preserve"> ili </w:t>
      </w:r>
      <w:r w:rsidR="00790A14" w:rsidRPr="00230D7A">
        <w:rPr>
          <w:sz w:val="24"/>
          <w:szCs w:val="24"/>
        </w:rPr>
        <w:t>36,72</w:t>
      </w:r>
      <w:r w:rsidRPr="00230D7A">
        <w:rPr>
          <w:sz w:val="24"/>
          <w:szCs w:val="24"/>
        </w:rPr>
        <w:t xml:space="preserve">% godišnjeg plana. </w:t>
      </w:r>
    </w:p>
    <w:p w:rsidR="00DE25B8" w:rsidRPr="00230D7A" w:rsidRDefault="00DE25B8">
      <w:pPr>
        <w:jc w:val="both"/>
        <w:rPr>
          <w:sz w:val="24"/>
          <w:szCs w:val="24"/>
        </w:rPr>
      </w:pPr>
    </w:p>
    <w:p w:rsidR="00DE25B8" w:rsidRPr="00230D7A" w:rsidRDefault="00952D61">
      <w:pPr>
        <w:jc w:val="both"/>
        <w:rPr>
          <w:sz w:val="24"/>
          <w:szCs w:val="24"/>
        </w:rPr>
      </w:pPr>
      <w:r w:rsidRPr="00230D7A">
        <w:rPr>
          <w:sz w:val="24"/>
          <w:szCs w:val="24"/>
        </w:rPr>
        <w:t xml:space="preserve">Od ukupnih prihoda od poreza ostvareni su : </w:t>
      </w:r>
    </w:p>
    <w:p w:rsidR="00DE25B8" w:rsidRPr="00230D7A" w:rsidRDefault="00952D61">
      <w:pPr>
        <w:pStyle w:val="Odlomakpopisa"/>
        <w:numPr>
          <w:ilvl w:val="0"/>
          <w:numId w:val="7"/>
        </w:numPr>
        <w:jc w:val="both"/>
        <w:rPr>
          <w:sz w:val="24"/>
          <w:szCs w:val="24"/>
        </w:rPr>
      </w:pPr>
      <w:r w:rsidRPr="00230D7A">
        <w:rPr>
          <w:i/>
          <w:sz w:val="24"/>
          <w:szCs w:val="24"/>
        </w:rPr>
        <w:t>porez na dohodak</w:t>
      </w:r>
      <w:r w:rsidRPr="00230D7A">
        <w:rPr>
          <w:sz w:val="24"/>
          <w:szCs w:val="24"/>
        </w:rPr>
        <w:t xml:space="preserve"> u iznosu </w:t>
      </w:r>
      <w:r w:rsidR="00790A14" w:rsidRPr="00230D7A">
        <w:rPr>
          <w:sz w:val="24"/>
          <w:szCs w:val="24"/>
        </w:rPr>
        <w:t>23.714.547,48</w:t>
      </w:r>
      <w:r w:rsidRPr="00230D7A">
        <w:rPr>
          <w:sz w:val="24"/>
          <w:szCs w:val="24"/>
        </w:rPr>
        <w:t xml:space="preserve"> </w:t>
      </w:r>
      <w:proofErr w:type="spellStart"/>
      <w:r w:rsidRPr="00230D7A">
        <w:rPr>
          <w:sz w:val="24"/>
          <w:szCs w:val="24"/>
        </w:rPr>
        <w:t>eur</w:t>
      </w:r>
      <w:proofErr w:type="spellEnd"/>
      <w:r w:rsidRPr="00230D7A">
        <w:rPr>
          <w:sz w:val="24"/>
          <w:szCs w:val="24"/>
        </w:rPr>
        <w:t xml:space="preserve"> </w:t>
      </w:r>
    </w:p>
    <w:p w:rsidR="00DE25B8" w:rsidRPr="00230D7A" w:rsidRDefault="00952D61">
      <w:pPr>
        <w:pStyle w:val="Odlomakpopisa"/>
        <w:numPr>
          <w:ilvl w:val="0"/>
          <w:numId w:val="7"/>
        </w:numPr>
        <w:jc w:val="both"/>
        <w:rPr>
          <w:sz w:val="24"/>
          <w:szCs w:val="24"/>
        </w:rPr>
      </w:pPr>
      <w:r w:rsidRPr="00230D7A">
        <w:rPr>
          <w:i/>
          <w:sz w:val="24"/>
          <w:szCs w:val="24"/>
        </w:rPr>
        <w:t>porezi na imovinu</w:t>
      </w:r>
      <w:r w:rsidRPr="00230D7A">
        <w:rPr>
          <w:sz w:val="24"/>
          <w:szCs w:val="24"/>
        </w:rPr>
        <w:t xml:space="preserve"> u iznosu 1.</w:t>
      </w:r>
      <w:r w:rsidR="00790A14" w:rsidRPr="00230D7A">
        <w:rPr>
          <w:sz w:val="24"/>
          <w:szCs w:val="24"/>
        </w:rPr>
        <w:t>532.745,95</w:t>
      </w:r>
      <w:r w:rsidRPr="00230D7A">
        <w:rPr>
          <w:sz w:val="24"/>
          <w:szCs w:val="24"/>
        </w:rPr>
        <w:t xml:space="preserve"> </w:t>
      </w:r>
      <w:proofErr w:type="spellStart"/>
      <w:r w:rsidRPr="00230D7A">
        <w:rPr>
          <w:sz w:val="24"/>
          <w:szCs w:val="24"/>
        </w:rPr>
        <w:t>eur</w:t>
      </w:r>
      <w:proofErr w:type="spellEnd"/>
      <w:r w:rsidRPr="00230D7A">
        <w:rPr>
          <w:sz w:val="24"/>
          <w:szCs w:val="24"/>
        </w:rPr>
        <w:t xml:space="preserve"> </w:t>
      </w:r>
    </w:p>
    <w:p w:rsidR="00DE25B8" w:rsidRPr="00230D7A" w:rsidRDefault="00952D61">
      <w:pPr>
        <w:pStyle w:val="Odlomakpopisa"/>
        <w:numPr>
          <w:ilvl w:val="0"/>
          <w:numId w:val="7"/>
        </w:numPr>
        <w:jc w:val="both"/>
        <w:rPr>
          <w:sz w:val="24"/>
          <w:szCs w:val="24"/>
        </w:rPr>
      </w:pPr>
      <w:r w:rsidRPr="00230D7A">
        <w:rPr>
          <w:i/>
          <w:sz w:val="24"/>
          <w:szCs w:val="24"/>
        </w:rPr>
        <w:t>porezi na robu i usluge</w:t>
      </w:r>
      <w:r w:rsidRPr="00230D7A">
        <w:rPr>
          <w:sz w:val="24"/>
          <w:szCs w:val="24"/>
        </w:rPr>
        <w:t xml:space="preserve"> u iznosu 4.</w:t>
      </w:r>
      <w:r w:rsidR="00790A14" w:rsidRPr="00230D7A">
        <w:rPr>
          <w:sz w:val="24"/>
          <w:szCs w:val="24"/>
        </w:rPr>
        <w:t>708,93</w:t>
      </w:r>
      <w:r w:rsidRPr="00230D7A">
        <w:rPr>
          <w:sz w:val="24"/>
          <w:szCs w:val="24"/>
        </w:rPr>
        <w:t xml:space="preserve"> </w:t>
      </w:r>
      <w:proofErr w:type="spellStart"/>
      <w:r w:rsidRPr="00230D7A">
        <w:rPr>
          <w:sz w:val="24"/>
          <w:szCs w:val="24"/>
        </w:rPr>
        <w:t>eur</w:t>
      </w:r>
      <w:proofErr w:type="spellEnd"/>
      <w:r w:rsidRPr="00230D7A">
        <w:rPr>
          <w:sz w:val="24"/>
          <w:szCs w:val="24"/>
        </w:rPr>
        <w:t xml:space="preserve"> </w:t>
      </w:r>
    </w:p>
    <w:p w:rsidR="00DE25B8" w:rsidRPr="00230D7A" w:rsidRDefault="00DE25B8">
      <w:pPr>
        <w:jc w:val="both"/>
        <w:rPr>
          <w:sz w:val="24"/>
          <w:szCs w:val="24"/>
        </w:rPr>
      </w:pPr>
    </w:p>
    <w:p w:rsidR="00DE25B8" w:rsidRPr="00230D7A" w:rsidRDefault="00952D61">
      <w:pPr>
        <w:jc w:val="both"/>
        <w:rPr>
          <w:sz w:val="24"/>
          <w:szCs w:val="24"/>
          <w:highlight w:val="yellow"/>
        </w:rPr>
      </w:pPr>
      <w:r w:rsidRPr="00230D7A">
        <w:rPr>
          <w:sz w:val="24"/>
          <w:szCs w:val="24"/>
        </w:rPr>
        <w:t xml:space="preserve">U odnosu na isto razdoblje prethodne godine porezni prihodi bilježe veće ostvarenje za </w:t>
      </w:r>
      <w:r w:rsidR="00874899" w:rsidRPr="00230D7A">
        <w:rPr>
          <w:sz w:val="24"/>
          <w:szCs w:val="24"/>
        </w:rPr>
        <w:t xml:space="preserve">5,03 </w:t>
      </w:r>
      <w:proofErr w:type="spellStart"/>
      <w:r w:rsidRPr="00230D7A">
        <w:rPr>
          <w:sz w:val="24"/>
          <w:szCs w:val="24"/>
        </w:rPr>
        <w:t>mil</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0D5BE9">
        <w:rPr>
          <w:sz w:val="24"/>
          <w:szCs w:val="24"/>
        </w:rPr>
        <w:t xml:space="preserve">24,89 </w:t>
      </w:r>
      <w:r w:rsidR="006E5CAC" w:rsidRPr="00230D7A">
        <w:rPr>
          <w:sz w:val="24"/>
          <w:szCs w:val="24"/>
        </w:rPr>
        <w:t>%</w:t>
      </w:r>
      <w:r w:rsidRPr="00230D7A">
        <w:rPr>
          <w:sz w:val="24"/>
          <w:szCs w:val="24"/>
        </w:rPr>
        <w:t xml:space="preserve">.  Porezni prihodi bilježe rast u odnosu na prethodno razdoblje u svim vrstama prihoda koji pripadaju ovoj skupini usprkos značajnom iznosa povrata poreza i prireza na dohodak po godišnjoj prijavi koji iznosi </w:t>
      </w:r>
      <w:r w:rsidR="008643DB" w:rsidRPr="00230D7A">
        <w:rPr>
          <w:sz w:val="24"/>
          <w:szCs w:val="24"/>
        </w:rPr>
        <w:t>5.412.122,36</w:t>
      </w:r>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952D61">
      <w:pPr>
        <w:jc w:val="both"/>
        <w:rPr>
          <w:sz w:val="24"/>
          <w:szCs w:val="24"/>
        </w:rPr>
      </w:pPr>
      <w:r w:rsidRPr="00230D7A">
        <w:rPr>
          <w:sz w:val="24"/>
          <w:szCs w:val="24"/>
        </w:rPr>
        <w:t xml:space="preserve">Prema podacima FINE  Grad Velika Gorica bilježi  rast broja zaposlenih, a što je s jedne strane rezultat izgradnje novih poslovnih objekata, a s druge strane rezultat doseljavanja u Grad VG u koji su izgradnjom  novih stambenih objekata i druge infrastrukture stvoreni preduvjeti za kvalitetan život.  </w:t>
      </w:r>
    </w:p>
    <w:p w:rsidR="00DE25B8" w:rsidRPr="00230D7A" w:rsidRDefault="00DE25B8">
      <w:pPr>
        <w:jc w:val="both"/>
        <w:rPr>
          <w:b/>
          <w:color w:val="FF0000"/>
          <w:sz w:val="24"/>
          <w:szCs w:val="24"/>
        </w:rPr>
      </w:pPr>
    </w:p>
    <w:p w:rsidR="00DE25B8" w:rsidRPr="00230D7A" w:rsidRDefault="00952D61">
      <w:pPr>
        <w:jc w:val="both"/>
        <w:rPr>
          <w:b/>
          <w:sz w:val="24"/>
          <w:szCs w:val="24"/>
        </w:rPr>
      </w:pPr>
      <w:r w:rsidRPr="00230D7A">
        <w:rPr>
          <w:b/>
          <w:sz w:val="24"/>
          <w:szCs w:val="24"/>
        </w:rPr>
        <w:t>Pomoći iz inozemstva i od subjekata unutar općeg proračuna</w:t>
      </w:r>
    </w:p>
    <w:p w:rsidR="00DE25B8" w:rsidRPr="00230D7A" w:rsidRDefault="00DE25B8">
      <w:pPr>
        <w:jc w:val="both"/>
        <w:rPr>
          <w:sz w:val="24"/>
          <w:szCs w:val="24"/>
        </w:rPr>
      </w:pPr>
    </w:p>
    <w:p w:rsidR="00DE25B8" w:rsidRPr="00230D7A" w:rsidRDefault="00952D61">
      <w:pPr>
        <w:jc w:val="both"/>
        <w:rPr>
          <w:sz w:val="24"/>
          <w:szCs w:val="24"/>
        </w:rPr>
      </w:pPr>
      <w:r w:rsidRPr="00230D7A">
        <w:rPr>
          <w:sz w:val="24"/>
          <w:szCs w:val="24"/>
        </w:rPr>
        <w:t xml:space="preserve">Prihodi od pomoći iz inozemstva i od subjekata unutar općeg proračuna realizirani su u iznosu od </w:t>
      </w:r>
      <w:r w:rsidR="004F6475" w:rsidRPr="00230D7A">
        <w:rPr>
          <w:sz w:val="24"/>
          <w:szCs w:val="24"/>
        </w:rPr>
        <w:t>15.663.960,31</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4F6475" w:rsidRPr="00230D7A">
        <w:rPr>
          <w:sz w:val="24"/>
          <w:szCs w:val="24"/>
        </w:rPr>
        <w:t>36,24</w:t>
      </w:r>
      <w:r w:rsidRPr="00230D7A">
        <w:rPr>
          <w:sz w:val="24"/>
          <w:szCs w:val="24"/>
        </w:rPr>
        <w:t>% godišnjeg plana.</w:t>
      </w:r>
    </w:p>
    <w:p w:rsidR="00DE25B8" w:rsidRPr="00230D7A" w:rsidRDefault="00952D61">
      <w:pPr>
        <w:jc w:val="both"/>
        <w:rPr>
          <w:sz w:val="24"/>
          <w:szCs w:val="24"/>
        </w:rPr>
      </w:pPr>
      <w:r w:rsidRPr="00230D7A">
        <w:rPr>
          <w:sz w:val="24"/>
          <w:szCs w:val="24"/>
        </w:rPr>
        <w:t>Prihodi od Pomoći iz inozemstva i od subjekata unutar općeg proračuna ostvareni su od:</w:t>
      </w:r>
    </w:p>
    <w:p w:rsidR="00DE25B8" w:rsidRPr="00230D7A" w:rsidRDefault="00952D61">
      <w:pPr>
        <w:pStyle w:val="Odlomakpopisa"/>
        <w:numPr>
          <w:ilvl w:val="0"/>
          <w:numId w:val="25"/>
        </w:numPr>
        <w:jc w:val="both"/>
        <w:rPr>
          <w:i/>
          <w:sz w:val="24"/>
          <w:szCs w:val="24"/>
        </w:rPr>
      </w:pPr>
      <w:r w:rsidRPr="00230D7A">
        <w:rPr>
          <w:i/>
          <w:sz w:val="24"/>
          <w:szCs w:val="24"/>
        </w:rPr>
        <w:t>pomoći od međunarodnih organizacija te institucija i tijela EU</w:t>
      </w:r>
    </w:p>
    <w:p w:rsidR="00DE25B8" w:rsidRPr="00230D7A" w:rsidRDefault="00952D61">
      <w:pPr>
        <w:pStyle w:val="Odlomakpopisa"/>
        <w:numPr>
          <w:ilvl w:val="0"/>
          <w:numId w:val="5"/>
        </w:numPr>
        <w:jc w:val="both"/>
        <w:rPr>
          <w:b/>
          <w:sz w:val="24"/>
          <w:szCs w:val="24"/>
        </w:rPr>
      </w:pPr>
      <w:r w:rsidRPr="00230D7A">
        <w:rPr>
          <w:i/>
          <w:sz w:val="24"/>
          <w:szCs w:val="24"/>
        </w:rPr>
        <w:t>pomoći proračunu iz drugih proračuna</w:t>
      </w:r>
    </w:p>
    <w:p w:rsidR="00DE25B8" w:rsidRPr="00230D7A" w:rsidRDefault="00952D61">
      <w:pPr>
        <w:pStyle w:val="Odlomakpopisa"/>
        <w:numPr>
          <w:ilvl w:val="0"/>
          <w:numId w:val="5"/>
        </w:numPr>
        <w:jc w:val="both"/>
        <w:rPr>
          <w:b/>
          <w:sz w:val="24"/>
          <w:szCs w:val="24"/>
        </w:rPr>
      </w:pPr>
      <w:r w:rsidRPr="00230D7A">
        <w:rPr>
          <w:i/>
          <w:sz w:val="24"/>
          <w:szCs w:val="24"/>
        </w:rPr>
        <w:t>pomoći od izvanproračunskih korisnika</w:t>
      </w:r>
    </w:p>
    <w:p w:rsidR="00DE25B8" w:rsidRPr="00230D7A" w:rsidRDefault="00952D61">
      <w:pPr>
        <w:pStyle w:val="Odlomakpopisa"/>
        <w:numPr>
          <w:ilvl w:val="0"/>
          <w:numId w:val="5"/>
        </w:numPr>
        <w:jc w:val="both"/>
        <w:rPr>
          <w:b/>
          <w:sz w:val="24"/>
          <w:szCs w:val="24"/>
        </w:rPr>
      </w:pPr>
      <w:r w:rsidRPr="00230D7A">
        <w:rPr>
          <w:i/>
          <w:sz w:val="24"/>
          <w:szCs w:val="24"/>
        </w:rPr>
        <w:t>pomoći izravnanja za decentralizirane funkcije</w:t>
      </w:r>
    </w:p>
    <w:p w:rsidR="00DE25B8" w:rsidRPr="00230D7A" w:rsidRDefault="00952D61">
      <w:pPr>
        <w:pStyle w:val="Odlomakpopisa"/>
        <w:numPr>
          <w:ilvl w:val="0"/>
          <w:numId w:val="5"/>
        </w:numPr>
        <w:jc w:val="both"/>
        <w:rPr>
          <w:b/>
          <w:sz w:val="24"/>
          <w:szCs w:val="24"/>
        </w:rPr>
      </w:pPr>
      <w:r w:rsidRPr="00230D7A">
        <w:rPr>
          <w:i/>
          <w:sz w:val="24"/>
          <w:szCs w:val="24"/>
        </w:rPr>
        <w:t>pomoći proračunskim korisnicima iz proračuna koji im nije nadležan</w:t>
      </w:r>
    </w:p>
    <w:p w:rsidR="00DE25B8" w:rsidRPr="00230D7A" w:rsidRDefault="00952D61">
      <w:pPr>
        <w:pStyle w:val="Odlomakpopisa"/>
        <w:numPr>
          <w:ilvl w:val="0"/>
          <w:numId w:val="5"/>
        </w:numPr>
        <w:jc w:val="both"/>
        <w:rPr>
          <w:b/>
          <w:sz w:val="24"/>
          <w:szCs w:val="24"/>
        </w:rPr>
      </w:pPr>
      <w:r w:rsidRPr="00230D7A">
        <w:rPr>
          <w:i/>
          <w:sz w:val="24"/>
          <w:szCs w:val="24"/>
        </w:rPr>
        <w:t>pomoći temeljem prijenosa EU sredstava.</w:t>
      </w:r>
    </w:p>
    <w:p w:rsidR="00DE25B8" w:rsidRPr="00230D7A" w:rsidRDefault="00DE25B8">
      <w:pPr>
        <w:jc w:val="both"/>
        <w:rPr>
          <w:i/>
          <w:sz w:val="24"/>
          <w:szCs w:val="24"/>
        </w:rPr>
      </w:pPr>
    </w:p>
    <w:p w:rsidR="00DE25B8" w:rsidRPr="00230D7A" w:rsidRDefault="00952D61">
      <w:pPr>
        <w:jc w:val="both"/>
        <w:rPr>
          <w:sz w:val="24"/>
          <w:szCs w:val="24"/>
        </w:rPr>
      </w:pPr>
      <w:r w:rsidRPr="00230D7A">
        <w:rPr>
          <w:i/>
          <w:sz w:val="24"/>
          <w:szCs w:val="24"/>
        </w:rPr>
        <w:t xml:space="preserve">Pomoći od međunarodnih organizacija te institucija i tijela EU </w:t>
      </w:r>
      <w:r w:rsidRPr="00230D7A">
        <w:rPr>
          <w:sz w:val="24"/>
          <w:szCs w:val="24"/>
        </w:rPr>
        <w:t xml:space="preserve">ostvarene su u iznosu od </w:t>
      </w:r>
      <w:r w:rsidR="004F6475" w:rsidRPr="00230D7A">
        <w:rPr>
          <w:sz w:val="24"/>
          <w:szCs w:val="24"/>
        </w:rPr>
        <w:t>49.883,34</w:t>
      </w:r>
      <w:r w:rsidRPr="00230D7A">
        <w:rPr>
          <w:sz w:val="24"/>
          <w:szCs w:val="24"/>
        </w:rPr>
        <w:t xml:space="preserve"> </w:t>
      </w:r>
      <w:proofErr w:type="spellStart"/>
      <w:r w:rsidRPr="00230D7A">
        <w:rPr>
          <w:sz w:val="24"/>
          <w:szCs w:val="24"/>
        </w:rPr>
        <w:t>eur</w:t>
      </w:r>
      <w:proofErr w:type="spellEnd"/>
      <w:r w:rsidRPr="00230D7A">
        <w:rPr>
          <w:sz w:val="24"/>
          <w:szCs w:val="24"/>
        </w:rPr>
        <w:t>. Uplaćena sredstva se odnose na refundaciju troškova za EU projekt proračunskog korisnika VE-GO-RA</w:t>
      </w:r>
      <w:r w:rsidR="008840E9" w:rsidRPr="00230D7A">
        <w:rPr>
          <w:sz w:val="24"/>
          <w:szCs w:val="24"/>
        </w:rPr>
        <w:t xml:space="preserve"> i projekta Meta </w:t>
      </w:r>
      <w:proofErr w:type="spellStart"/>
      <w:r w:rsidR="008840E9" w:rsidRPr="00230D7A">
        <w:rPr>
          <w:sz w:val="24"/>
          <w:szCs w:val="24"/>
        </w:rPr>
        <w:t>Build</w:t>
      </w:r>
      <w:proofErr w:type="spellEnd"/>
      <w:r w:rsidR="008840E9" w:rsidRPr="00230D7A">
        <w:rPr>
          <w:sz w:val="24"/>
          <w:szCs w:val="24"/>
        </w:rPr>
        <w:t>.</w:t>
      </w:r>
    </w:p>
    <w:p w:rsidR="00DE25B8" w:rsidRPr="00230D7A" w:rsidRDefault="00DE25B8">
      <w:pPr>
        <w:pStyle w:val="Tijeloteksta-uvlaka2"/>
        <w:ind w:firstLine="0"/>
        <w:rPr>
          <w:i/>
          <w:sz w:val="24"/>
          <w:szCs w:val="24"/>
        </w:rPr>
      </w:pPr>
    </w:p>
    <w:p w:rsidR="00DE25B8" w:rsidRPr="00230D7A" w:rsidRDefault="00952D61">
      <w:pPr>
        <w:pStyle w:val="Tijeloteksta-uvlaka2"/>
        <w:ind w:firstLine="0"/>
        <w:rPr>
          <w:sz w:val="24"/>
          <w:szCs w:val="24"/>
        </w:rPr>
      </w:pPr>
      <w:r w:rsidRPr="00230D7A">
        <w:rPr>
          <w:i/>
          <w:sz w:val="24"/>
          <w:szCs w:val="24"/>
        </w:rPr>
        <w:t>Pomoći proračunu iz drugih proračuna</w:t>
      </w:r>
      <w:r w:rsidRPr="00230D7A">
        <w:rPr>
          <w:sz w:val="24"/>
          <w:szCs w:val="24"/>
        </w:rPr>
        <w:t xml:space="preserve"> ostvarene su u iznosu </w:t>
      </w:r>
      <w:r w:rsidR="004F6475" w:rsidRPr="00230D7A">
        <w:rPr>
          <w:sz w:val="24"/>
          <w:szCs w:val="24"/>
        </w:rPr>
        <w:t xml:space="preserve">1.249.084,18 </w:t>
      </w:r>
      <w:r w:rsidRPr="00230D7A">
        <w:rPr>
          <w:sz w:val="24"/>
          <w:szCs w:val="24"/>
        </w:rPr>
        <w:t>eura.</w:t>
      </w:r>
    </w:p>
    <w:p w:rsidR="00DE25B8" w:rsidRPr="00230D7A" w:rsidRDefault="00952D61">
      <w:pPr>
        <w:jc w:val="both"/>
        <w:rPr>
          <w:sz w:val="24"/>
          <w:szCs w:val="24"/>
        </w:rPr>
      </w:pPr>
      <w:r w:rsidRPr="00230D7A">
        <w:rPr>
          <w:sz w:val="24"/>
          <w:szCs w:val="24"/>
        </w:rPr>
        <w:t xml:space="preserve">Iz državnog proračuna uplaćene su tekuće pomoći za fiskalnu održivost dječjih vrtića u iznosu od </w:t>
      </w:r>
      <w:r w:rsidR="008840E9" w:rsidRPr="00230D7A">
        <w:rPr>
          <w:sz w:val="24"/>
          <w:szCs w:val="24"/>
        </w:rPr>
        <w:t>370.410,00</w:t>
      </w:r>
      <w:r w:rsidRPr="00230D7A">
        <w:rPr>
          <w:sz w:val="24"/>
          <w:szCs w:val="24"/>
        </w:rPr>
        <w:t xml:space="preserve"> eura.</w:t>
      </w:r>
    </w:p>
    <w:p w:rsidR="00394857" w:rsidRPr="00230D7A" w:rsidRDefault="00952D61">
      <w:pPr>
        <w:jc w:val="both"/>
        <w:rPr>
          <w:sz w:val="24"/>
          <w:szCs w:val="24"/>
        </w:rPr>
      </w:pPr>
      <w:r w:rsidRPr="00230D7A">
        <w:rPr>
          <w:sz w:val="24"/>
          <w:szCs w:val="24"/>
        </w:rPr>
        <w:t xml:space="preserve">Na ime kapitalnih pomoći iz državnog proračuna nadležni proračun ostvario je sredstva u iznosu od </w:t>
      </w:r>
      <w:r w:rsidR="00394857" w:rsidRPr="00230D7A">
        <w:rPr>
          <w:sz w:val="24"/>
          <w:szCs w:val="24"/>
        </w:rPr>
        <w:t>92.09,44</w:t>
      </w:r>
      <w:r w:rsidRPr="00230D7A">
        <w:rPr>
          <w:sz w:val="24"/>
          <w:szCs w:val="24"/>
        </w:rPr>
        <w:t xml:space="preserve"> </w:t>
      </w:r>
      <w:proofErr w:type="spellStart"/>
      <w:r w:rsidRPr="00230D7A">
        <w:rPr>
          <w:sz w:val="24"/>
          <w:szCs w:val="24"/>
        </w:rPr>
        <w:t>eur</w:t>
      </w:r>
      <w:proofErr w:type="spellEnd"/>
      <w:r w:rsidRPr="00230D7A">
        <w:rPr>
          <w:sz w:val="24"/>
          <w:szCs w:val="24"/>
        </w:rPr>
        <w:t xml:space="preserve"> koja su doznačena prema Ugovoru o dodjeli bespovratnih sredstava za projekte </w:t>
      </w:r>
      <w:r w:rsidR="00394857" w:rsidRPr="00230D7A">
        <w:rPr>
          <w:sz w:val="24"/>
          <w:szCs w:val="24"/>
        </w:rPr>
        <w:t xml:space="preserve">Sufinanciranje razvoja prometne infrastrukture, izgradnja igrališta MO </w:t>
      </w:r>
      <w:proofErr w:type="spellStart"/>
      <w:r w:rsidR="00394857" w:rsidRPr="00230D7A">
        <w:rPr>
          <w:sz w:val="24"/>
          <w:szCs w:val="24"/>
        </w:rPr>
        <w:t>Selnica</w:t>
      </w:r>
      <w:proofErr w:type="spellEnd"/>
      <w:r w:rsidR="00394857" w:rsidRPr="00230D7A">
        <w:rPr>
          <w:sz w:val="24"/>
          <w:szCs w:val="24"/>
        </w:rPr>
        <w:t xml:space="preserve"> i uređenje društvenog doma u MO </w:t>
      </w:r>
      <w:proofErr w:type="spellStart"/>
      <w:r w:rsidR="00394857" w:rsidRPr="00230D7A">
        <w:rPr>
          <w:sz w:val="24"/>
          <w:szCs w:val="24"/>
        </w:rPr>
        <w:t>Bukovčak</w:t>
      </w:r>
      <w:proofErr w:type="spellEnd"/>
      <w:r w:rsidR="00394857" w:rsidRPr="00230D7A">
        <w:rPr>
          <w:sz w:val="24"/>
          <w:szCs w:val="24"/>
        </w:rPr>
        <w:t xml:space="preserve">. </w:t>
      </w:r>
    </w:p>
    <w:p w:rsidR="00394857" w:rsidRPr="00230D7A" w:rsidRDefault="00394857">
      <w:pPr>
        <w:jc w:val="both"/>
        <w:rPr>
          <w:sz w:val="24"/>
          <w:szCs w:val="24"/>
        </w:rPr>
      </w:pPr>
    </w:p>
    <w:p w:rsidR="00DE25B8" w:rsidRPr="00230D7A" w:rsidRDefault="00952D61">
      <w:pPr>
        <w:jc w:val="both"/>
        <w:rPr>
          <w:sz w:val="24"/>
          <w:szCs w:val="24"/>
        </w:rPr>
      </w:pPr>
      <w:r w:rsidRPr="00230D7A">
        <w:rPr>
          <w:sz w:val="24"/>
          <w:szCs w:val="24"/>
        </w:rPr>
        <w:t xml:space="preserve">Iz gradskih i općinskih proračuna ostvareno je pomoći u iznosu od </w:t>
      </w:r>
      <w:r w:rsidR="00591495" w:rsidRPr="00230D7A">
        <w:rPr>
          <w:sz w:val="24"/>
          <w:szCs w:val="24"/>
        </w:rPr>
        <w:t>108.091,01</w:t>
      </w:r>
      <w:r w:rsidRPr="00230D7A">
        <w:rPr>
          <w:sz w:val="24"/>
          <w:szCs w:val="24"/>
        </w:rPr>
        <w:t xml:space="preserve"> </w:t>
      </w:r>
      <w:proofErr w:type="spellStart"/>
      <w:r w:rsidRPr="00230D7A">
        <w:rPr>
          <w:sz w:val="24"/>
          <w:szCs w:val="24"/>
        </w:rPr>
        <w:t>eur</w:t>
      </w:r>
      <w:proofErr w:type="spellEnd"/>
      <w:r w:rsidRPr="00230D7A">
        <w:rPr>
          <w:sz w:val="24"/>
          <w:szCs w:val="24"/>
        </w:rPr>
        <w:t xml:space="preserve"> koje su doznačene od strane Grada Zagreba, Općine Orle</w:t>
      </w:r>
      <w:r w:rsidR="00591495" w:rsidRPr="00230D7A">
        <w:rPr>
          <w:sz w:val="24"/>
          <w:szCs w:val="24"/>
        </w:rPr>
        <w:t>,</w:t>
      </w:r>
      <w:r w:rsidRPr="00230D7A">
        <w:rPr>
          <w:sz w:val="24"/>
          <w:szCs w:val="24"/>
        </w:rPr>
        <w:t xml:space="preserve"> </w:t>
      </w:r>
      <w:proofErr w:type="spellStart"/>
      <w:r w:rsidRPr="00230D7A">
        <w:rPr>
          <w:sz w:val="24"/>
          <w:szCs w:val="24"/>
        </w:rPr>
        <w:t>Pisarovina</w:t>
      </w:r>
      <w:proofErr w:type="spellEnd"/>
      <w:r w:rsidR="00591495" w:rsidRPr="00230D7A">
        <w:rPr>
          <w:sz w:val="24"/>
          <w:szCs w:val="24"/>
        </w:rPr>
        <w:t xml:space="preserve"> i Kravarsko</w:t>
      </w:r>
      <w:r w:rsidRPr="00230D7A">
        <w:rPr>
          <w:sz w:val="24"/>
          <w:szCs w:val="24"/>
        </w:rPr>
        <w:t xml:space="preserve"> za sufinanciranje predškolskog programa djece u gradskim vrtićima.</w:t>
      </w:r>
    </w:p>
    <w:p w:rsidR="00DE25B8" w:rsidRPr="00230D7A" w:rsidRDefault="00DE25B8">
      <w:pPr>
        <w:jc w:val="both"/>
        <w:rPr>
          <w:sz w:val="24"/>
          <w:szCs w:val="24"/>
        </w:rPr>
      </w:pPr>
    </w:p>
    <w:p w:rsidR="00DE25B8" w:rsidRPr="00230D7A" w:rsidRDefault="00952D61">
      <w:pPr>
        <w:jc w:val="both"/>
        <w:rPr>
          <w:sz w:val="24"/>
          <w:szCs w:val="24"/>
          <w:lang w:eastAsia="hr-HR"/>
        </w:rPr>
      </w:pPr>
      <w:r w:rsidRPr="00230D7A">
        <w:rPr>
          <w:i/>
          <w:sz w:val="24"/>
          <w:szCs w:val="24"/>
        </w:rPr>
        <w:t xml:space="preserve">Pomoći od izvanproračunskih korisnika </w:t>
      </w:r>
      <w:r w:rsidRPr="00230D7A">
        <w:rPr>
          <w:sz w:val="24"/>
          <w:szCs w:val="24"/>
        </w:rPr>
        <w:t>ostvareni su kod nadležnog proračuna od Županijske uprave za ceste na ime naknade za uporabu javnih cesta ostvarene pri registraciji vozila u iznosu od</w:t>
      </w:r>
      <w:r w:rsidR="008840E9" w:rsidRPr="00230D7A">
        <w:rPr>
          <w:sz w:val="24"/>
          <w:szCs w:val="24"/>
        </w:rPr>
        <w:t xml:space="preserve"> 8</w:t>
      </w:r>
      <w:r w:rsidR="00394857" w:rsidRPr="00230D7A">
        <w:rPr>
          <w:sz w:val="24"/>
          <w:szCs w:val="24"/>
        </w:rPr>
        <w:t>43</w:t>
      </w:r>
      <w:r w:rsidR="008840E9" w:rsidRPr="00230D7A">
        <w:rPr>
          <w:sz w:val="24"/>
          <w:szCs w:val="24"/>
        </w:rPr>
        <w:t xml:space="preserve"> </w:t>
      </w:r>
      <w:proofErr w:type="spellStart"/>
      <w:r w:rsidR="008840E9" w:rsidRPr="00230D7A">
        <w:rPr>
          <w:sz w:val="24"/>
          <w:szCs w:val="24"/>
        </w:rPr>
        <w:t>tis</w:t>
      </w:r>
      <w:proofErr w:type="spellEnd"/>
      <w:r w:rsidR="008840E9" w:rsidRPr="00230D7A">
        <w:rPr>
          <w:sz w:val="24"/>
          <w:szCs w:val="24"/>
        </w:rPr>
        <w:t xml:space="preserve"> </w:t>
      </w:r>
      <w:proofErr w:type="spellStart"/>
      <w:r w:rsidRPr="00230D7A">
        <w:rPr>
          <w:sz w:val="24"/>
          <w:szCs w:val="24"/>
        </w:rPr>
        <w:t>eur</w:t>
      </w:r>
      <w:proofErr w:type="spellEnd"/>
      <w:r w:rsidRPr="00230D7A">
        <w:rPr>
          <w:sz w:val="24"/>
          <w:szCs w:val="24"/>
        </w:rPr>
        <w:t xml:space="preserve"> te </w:t>
      </w:r>
      <w:r w:rsidR="00394857" w:rsidRPr="00230D7A">
        <w:rPr>
          <w:sz w:val="24"/>
          <w:szCs w:val="24"/>
        </w:rPr>
        <w:t>8.485,93</w:t>
      </w:r>
      <w:r w:rsidRPr="00230D7A">
        <w:rPr>
          <w:sz w:val="24"/>
          <w:szCs w:val="24"/>
        </w:rPr>
        <w:t xml:space="preserve"> na ime prihoda od godišnje naknade </w:t>
      </w:r>
      <w:r w:rsidRPr="00230D7A">
        <w:rPr>
          <w:sz w:val="24"/>
          <w:szCs w:val="24"/>
        </w:rPr>
        <w:lastRenderedPageBreak/>
        <w:t xml:space="preserve">– ostatak; te od Fonda za zaštitu okoliša i energetsku učinkovitost u iznosu od </w:t>
      </w:r>
      <w:r w:rsidR="00394857" w:rsidRPr="00230D7A">
        <w:rPr>
          <w:sz w:val="24"/>
          <w:szCs w:val="24"/>
        </w:rPr>
        <w:t xml:space="preserve">26.940,50 </w:t>
      </w:r>
      <w:proofErr w:type="spellStart"/>
      <w:r w:rsidRPr="00230D7A">
        <w:rPr>
          <w:sz w:val="24"/>
          <w:szCs w:val="24"/>
        </w:rPr>
        <w:t>eur</w:t>
      </w:r>
      <w:proofErr w:type="spellEnd"/>
      <w:r w:rsidRPr="00230D7A">
        <w:rPr>
          <w:sz w:val="24"/>
          <w:szCs w:val="24"/>
        </w:rPr>
        <w:t xml:space="preserve"> za odlagalište otpada </w:t>
      </w:r>
      <w:proofErr w:type="spellStart"/>
      <w:r w:rsidRPr="00230D7A">
        <w:rPr>
          <w:sz w:val="24"/>
          <w:szCs w:val="24"/>
        </w:rPr>
        <w:t>Mraclinsku</w:t>
      </w:r>
      <w:proofErr w:type="spellEnd"/>
      <w:r w:rsidRPr="00230D7A">
        <w:rPr>
          <w:sz w:val="24"/>
          <w:szCs w:val="24"/>
        </w:rPr>
        <w:t xml:space="preserve"> Dubravu.</w:t>
      </w:r>
    </w:p>
    <w:p w:rsidR="00DE25B8" w:rsidRPr="00230D7A" w:rsidRDefault="00DE25B8">
      <w:pPr>
        <w:pStyle w:val="Tijeloteksta-uvlaka2"/>
        <w:ind w:firstLine="0"/>
        <w:rPr>
          <w:sz w:val="24"/>
          <w:szCs w:val="24"/>
        </w:rPr>
      </w:pPr>
    </w:p>
    <w:p w:rsidR="00DE25B8" w:rsidRPr="00230D7A" w:rsidRDefault="00952D61">
      <w:pPr>
        <w:pStyle w:val="Tijeloteksta-uvlaka2"/>
        <w:ind w:firstLine="0"/>
        <w:rPr>
          <w:sz w:val="24"/>
          <w:szCs w:val="24"/>
        </w:rPr>
      </w:pPr>
      <w:r w:rsidRPr="00230D7A">
        <w:rPr>
          <w:sz w:val="24"/>
          <w:szCs w:val="24"/>
        </w:rPr>
        <w:t xml:space="preserve">Prihodi od </w:t>
      </w:r>
      <w:r w:rsidRPr="00230D7A">
        <w:rPr>
          <w:i/>
          <w:sz w:val="24"/>
          <w:szCs w:val="24"/>
        </w:rPr>
        <w:t>pomoći izravnanja za decentralizirane funkcije</w:t>
      </w:r>
      <w:r w:rsidRPr="00230D7A">
        <w:rPr>
          <w:sz w:val="24"/>
          <w:szCs w:val="24"/>
        </w:rPr>
        <w:t xml:space="preserve"> ostvareni su u iznosu od </w:t>
      </w:r>
      <w:r w:rsidR="00146CB8" w:rsidRPr="00230D7A">
        <w:rPr>
          <w:sz w:val="24"/>
          <w:szCs w:val="24"/>
        </w:rPr>
        <w:t>235</w:t>
      </w:r>
      <w:r w:rsidRPr="00230D7A">
        <w:rPr>
          <w:sz w:val="24"/>
          <w:szCs w:val="24"/>
        </w:rPr>
        <w:t xml:space="preserve"> tisuće eura. Prihodi se u cijelosti odnose na tekuće pomoći izravnanja za decentralizirane funkcije školstva (</w:t>
      </w:r>
      <w:r w:rsidR="00394857" w:rsidRPr="00230D7A">
        <w:rPr>
          <w:sz w:val="24"/>
          <w:szCs w:val="24"/>
        </w:rPr>
        <w:t>163</w:t>
      </w:r>
      <w:r w:rsidRPr="00230D7A">
        <w:rPr>
          <w:sz w:val="24"/>
          <w:szCs w:val="24"/>
        </w:rPr>
        <w:t xml:space="preserve"> </w:t>
      </w:r>
      <w:proofErr w:type="spellStart"/>
      <w:r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i vatrogastva (</w:t>
      </w:r>
      <w:r w:rsidR="00394857" w:rsidRPr="00230D7A">
        <w:rPr>
          <w:sz w:val="24"/>
          <w:szCs w:val="24"/>
        </w:rPr>
        <w:t>72</w:t>
      </w:r>
      <w:r w:rsidRPr="00230D7A">
        <w:rPr>
          <w:sz w:val="24"/>
          <w:szCs w:val="24"/>
        </w:rPr>
        <w:t xml:space="preserve"> </w:t>
      </w:r>
      <w:proofErr w:type="spellStart"/>
      <w:r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DE25B8">
      <w:pPr>
        <w:pStyle w:val="Tijeloteksta-uvlaka2"/>
        <w:ind w:firstLine="0"/>
        <w:rPr>
          <w:color w:val="FF0000"/>
          <w:sz w:val="24"/>
          <w:szCs w:val="24"/>
        </w:rPr>
      </w:pPr>
    </w:p>
    <w:p w:rsidR="00DE25B8" w:rsidRPr="00230D7A" w:rsidRDefault="00952D61">
      <w:pPr>
        <w:jc w:val="both"/>
        <w:rPr>
          <w:color w:val="FF0000"/>
          <w:sz w:val="24"/>
          <w:szCs w:val="24"/>
        </w:rPr>
      </w:pPr>
      <w:r w:rsidRPr="00230D7A">
        <w:rPr>
          <w:sz w:val="24"/>
          <w:szCs w:val="24"/>
        </w:rPr>
        <w:t xml:space="preserve">Prihodi od </w:t>
      </w:r>
      <w:r w:rsidRPr="00230D7A">
        <w:rPr>
          <w:i/>
          <w:sz w:val="24"/>
          <w:szCs w:val="24"/>
        </w:rPr>
        <w:t xml:space="preserve">pomoći proračunskim korisnicima iz proračuna koji im nije nadležan </w:t>
      </w:r>
      <w:r w:rsidRPr="00230D7A">
        <w:rPr>
          <w:sz w:val="24"/>
          <w:szCs w:val="24"/>
        </w:rPr>
        <w:t xml:space="preserve">ostvareni su u iznosu od </w:t>
      </w:r>
      <w:r w:rsidR="008840E9" w:rsidRPr="00230D7A">
        <w:rPr>
          <w:sz w:val="24"/>
          <w:szCs w:val="24"/>
        </w:rPr>
        <w:t>11,3</w:t>
      </w:r>
      <w:r w:rsidRPr="00230D7A">
        <w:rPr>
          <w:sz w:val="24"/>
          <w:szCs w:val="24"/>
        </w:rPr>
        <w:t xml:space="preserve"> </w:t>
      </w:r>
      <w:proofErr w:type="spellStart"/>
      <w:r w:rsidRPr="00230D7A">
        <w:rPr>
          <w:sz w:val="24"/>
          <w:szCs w:val="24"/>
        </w:rPr>
        <w:t>mil</w:t>
      </w:r>
      <w:proofErr w:type="spellEnd"/>
      <w:r w:rsidRPr="00230D7A">
        <w:rPr>
          <w:sz w:val="24"/>
          <w:szCs w:val="24"/>
        </w:rPr>
        <w:t xml:space="preserve"> eura. Najveći dio sredstava se odnosi na prihode osnovnih škola ostvarenih iz državnog proračuna na ime podmirenih rashoda zaposlenika škola u iznosu od </w:t>
      </w:r>
      <w:r w:rsidR="00E02A64" w:rsidRPr="00230D7A">
        <w:rPr>
          <w:sz w:val="24"/>
          <w:szCs w:val="24"/>
        </w:rPr>
        <w:t xml:space="preserve">10.481.543,21 </w:t>
      </w:r>
      <w:proofErr w:type="spellStart"/>
      <w:r w:rsidRPr="00230D7A">
        <w:rPr>
          <w:sz w:val="24"/>
          <w:szCs w:val="24"/>
        </w:rPr>
        <w:t>eur</w:t>
      </w:r>
      <w:proofErr w:type="spellEnd"/>
      <w:r w:rsidRPr="00230D7A">
        <w:rPr>
          <w:sz w:val="24"/>
          <w:szCs w:val="24"/>
        </w:rPr>
        <w:t xml:space="preserve">, a ostatak od </w:t>
      </w:r>
      <w:r w:rsidR="00E02A64" w:rsidRPr="00230D7A">
        <w:rPr>
          <w:sz w:val="24"/>
          <w:szCs w:val="24"/>
        </w:rPr>
        <w:t>914.449,74</w:t>
      </w:r>
      <w:r w:rsidRPr="00230D7A">
        <w:rPr>
          <w:sz w:val="24"/>
          <w:szCs w:val="24"/>
        </w:rPr>
        <w:t xml:space="preserve"> </w:t>
      </w:r>
      <w:proofErr w:type="spellStart"/>
      <w:r w:rsidRPr="00230D7A">
        <w:rPr>
          <w:sz w:val="24"/>
          <w:szCs w:val="24"/>
        </w:rPr>
        <w:t>eur</w:t>
      </w:r>
      <w:proofErr w:type="spellEnd"/>
      <w:r w:rsidRPr="00230D7A">
        <w:rPr>
          <w:sz w:val="24"/>
          <w:szCs w:val="24"/>
        </w:rPr>
        <w:t xml:space="preserve"> ostvarile su:</w:t>
      </w:r>
    </w:p>
    <w:p w:rsidR="00DE25B8" w:rsidRPr="00230D7A" w:rsidRDefault="00952D61">
      <w:pPr>
        <w:jc w:val="both"/>
        <w:rPr>
          <w:sz w:val="24"/>
          <w:szCs w:val="24"/>
        </w:rPr>
      </w:pPr>
      <w:r w:rsidRPr="00230D7A">
        <w:rPr>
          <w:sz w:val="24"/>
          <w:szCs w:val="24"/>
        </w:rPr>
        <w:t>-osnovne škole za provedbu projekta prehrane učenika u osnovnim školama u II. polugodištu školske godine 202</w:t>
      </w:r>
      <w:r w:rsidR="00E02A64" w:rsidRPr="00230D7A">
        <w:rPr>
          <w:sz w:val="24"/>
          <w:szCs w:val="24"/>
        </w:rPr>
        <w:t>4</w:t>
      </w:r>
      <w:r w:rsidRPr="00230D7A">
        <w:rPr>
          <w:sz w:val="24"/>
          <w:szCs w:val="24"/>
        </w:rPr>
        <w:t>./202</w:t>
      </w:r>
      <w:r w:rsidR="00E02A64" w:rsidRPr="00230D7A">
        <w:rPr>
          <w:sz w:val="24"/>
          <w:szCs w:val="24"/>
        </w:rPr>
        <w:t>5</w:t>
      </w:r>
      <w:r w:rsidRPr="00230D7A">
        <w:rPr>
          <w:sz w:val="24"/>
          <w:szCs w:val="24"/>
        </w:rPr>
        <w:t>. kojima je doznačeno od strane države za tu namjenu ukupno</w:t>
      </w:r>
      <w:r w:rsidR="00E02A64" w:rsidRPr="00230D7A">
        <w:rPr>
          <w:sz w:val="24"/>
          <w:szCs w:val="24"/>
        </w:rPr>
        <w:t xml:space="preserve"> 728.290,71</w:t>
      </w:r>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952D61">
      <w:pPr>
        <w:jc w:val="both"/>
        <w:rPr>
          <w:sz w:val="24"/>
          <w:szCs w:val="24"/>
        </w:rPr>
      </w:pPr>
      <w:r w:rsidRPr="00230D7A">
        <w:rPr>
          <w:sz w:val="24"/>
          <w:szCs w:val="24"/>
        </w:rPr>
        <w:t xml:space="preserve">-osnovne škole za provedbu projekta opskrbe školskih ustanova zalihama menstrualnih higijenskih potrepština kojima je doznačeno </w:t>
      </w:r>
      <w:r w:rsidR="00E02A64" w:rsidRPr="00230D7A">
        <w:rPr>
          <w:sz w:val="24"/>
          <w:szCs w:val="24"/>
        </w:rPr>
        <w:t>11.780,76</w:t>
      </w:r>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952D61">
      <w:pPr>
        <w:jc w:val="both"/>
        <w:rPr>
          <w:sz w:val="24"/>
          <w:szCs w:val="24"/>
        </w:rPr>
      </w:pPr>
      <w:r w:rsidRPr="00230D7A">
        <w:rPr>
          <w:sz w:val="24"/>
          <w:szCs w:val="24"/>
        </w:rPr>
        <w:t>-osnovne škole na ime doznake za prijevoze i stručna vijeća na natjecanjima te za provođenje aktivnosti nabave nastavnog materijala i opreme,</w:t>
      </w:r>
    </w:p>
    <w:p w:rsidR="00DE25B8" w:rsidRPr="00230D7A" w:rsidRDefault="00952D61">
      <w:pPr>
        <w:jc w:val="both"/>
        <w:rPr>
          <w:sz w:val="24"/>
          <w:szCs w:val="24"/>
        </w:rPr>
      </w:pPr>
      <w:r w:rsidRPr="00230D7A">
        <w:rPr>
          <w:sz w:val="24"/>
          <w:szCs w:val="24"/>
        </w:rPr>
        <w:t xml:space="preserve">-ustanove u kulturi i dječji vrtići za financiranje aktivnosti i projekata u proračunu ostvarile su iznos od 162.595,59 </w:t>
      </w:r>
      <w:proofErr w:type="spellStart"/>
      <w:r w:rsidRPr="00230D7A">
        <w:rPr>
          <w:sz w:val="24"/>
          <w:szCs w:val="24"/>
        </w:rPr>
        <w:t>eur</w:t>
      </w:r>
      <w:proofErr w:type="spellEnd"/>
      <w:r w:rsidRPr="00230D7A">
        <w:rPr>
          <w:sz w:val="24"/>
          <w:szCs w:val="24"/>
        </w:rPr>
        <w:t>.</w:t>
      </w:r>
    </w:p>
    <w:p w:rsidR="00DE25B8" w:rsidRPr="00230D7A" w:rsidRDefault="00DE25B8">
      <w:pPr>
        <w:jc w:val="both"/>
        <w:rPr>
          <w:sz w:val="24"/>
          <w:szCs w:val="24"/>
        </w:rPr>
      </w:pPr>
    </w:p>
    <w:p w:rsidR="00DE25B8" w:rsidRPr="00230D7A" w:rsidRDefault="00952D61">
      <w:pPr>
        <w:jc w:val="both"/>
        <w:rPr>
          <w:sz w:val="24"/>
          <w:szCs w:val="24"/>
        </w:rPr>
      </w:pPr>
      <w:r w:rsidRPr="00230D7A">
        <w:rPr>
          <w:sz w:val="24"/>
          <w:szCs w:val="24"/>
        </w:rPr>
        <w:t xml:space="preserve">Sredstva </w:t>
      </w:r>
      <w:r w:rsidRPr="00230D7A">
        <w:rPr>
          <w:i/>
          <w:sz w:val="24"/>
          <w:szCs w:val="24"/>
        </w:rPr>
        <w:t>Pomoći temeljem prijenosa EU sredstava</w:t>
      </w:r>
      <w:r w:rsidRPr="00230D7A">
        <w:rPr>
          <w:sz w:val="24"/>
          <w:szCs w:val="24"/>
        </w:rPr>
        <w:t xml:space="preserve"> iznose </w:t>
      </w:r>
      <w:r w:rsidR="008840E9" w:rsidRPr="00230D7A">
        <w:rPr>
          <w:sz w:val="24"/>
          <w:szCs w:val="24"/>
        </w:rPr>
        <w:t xml:space="preserve">1,8 </w:t>
      </w:r>
      <w:proofErr w:type="spellStart"/>
      <w:r w:rsidR="008840E9" w:rsidRPr="00230D7A">
        <w:rPr>
          <w:sz w:val="24"/>
          <w:szCs w:val="24"/>
        </w:rPr>
        <w:t>mil</w:t>
      </w:r>
      <w:proofErr w:type="spellEnd"/>
      <w:r w:rsidRPr="00230D7A">
        <w:rPr>
          <w:sz w:val="24"/>
          <w:szCs w:val="24"/>
        </w:rPr>
        <w:t xml:space="preserve"> eura.</w:t>
      </w:r>
    </w:p>
    <w:p w:rsidR="00DE25B8" w:rsidRPr="00230D7A" w:rsidRDefault="00952D61">
      <w:pPr>
        <w:jc w:val="both"/>
        <w:rPr>
          <w:sz w:val="24"/>
          <w:szCs w:val="24"/>
        </w:rPr>
      </w:pPr>
      <w:r w:rsidRPr="00230D7A">
        <w:rPr>
          <w:sz w:val="24"/>
          <w:szCs w:val="24"/>
        </w:rPr>
        <w:t xml:space="preserve">Sredstva su ostvarena kod nadležnog proračuna za provedbu projekata: </w:t>
      </w:r>
      <w:r w:rsidR="00E427F9" w:rsidRPr="00230D7A">
        <w:rPr>
          <w:sz w:val="24"/>
          <w:szCs w:val="24"/>
        </w:rPr>
        <w:t>Centar za starije osobe u Velikoj Gorici</w:t>
      </w:r>
      <w:r w:rsidR="00324DA3">
        <w:rPr>
          <w:sz w:val="24"/>
          <w:szCs w:val="24"/>
        </w:rPr>
        <w:t xml:space="preserve"> za koji je o</w:t>
      </w:r>
      <w:r w:rsidR="00E427F9" w:rsidRPr="00230D7A">
        <w:rPr>
          <w:sz w:val="24"/>
          <w:szCs w:val="24"/>
        </w:rPr>
        <w:t xml:space="preserve">stvareno 1.841.528,97 </w:t>
      </w:r>
      <w:proofErr w:type="spellStart"/>
      <w:r w:rsidR="00E427F9" w:rsidRPr="00230D7A">
        <w:rPr>
          <w:sz w:val="24"/>
          <w:szCs w:val="24"/>
        </w:rPr>
        <w:t>eur</w:t>
      </w:r>
      <w:proofErr w:type="spellEnd"/>
      <w:r w:rsidR="00E427F9" w:rsidRPr="00230D7A">
        <w:rPr>
          <w:sz w:val="24"/>
          <w:szCs w:val="24"/>
        </w:rPr>
        <w:t xml:space="preserve"> bespovratnih sredstava </w:t>
      </w:r>
      <w:r w:rsidR="00324DA3">
        <w:rPr>
          <w:sz w:val="24"/>
          <w:szCs w:val="24"/>
        </w:rPr>
        <w:t xml:space="preserve">kao predujam po sklopljenom ugovoru po kojem je Grad korisnik </w:t>
      </w:r>
      <w:r w:rsidR="00E427F9" w:rsidRPr="00230D7A">
        <w:rPr>
          <w:sz w:val="24"/>
          <w:szCs w:val="24"/>
        </w:rPr>
        <w:t>Mehanizma za oporavak i otpornost.</w:t>
      </w:r>
    </w:p>
    <w:p w:rsidR="00DE25B8" w:rsidRDefault="00952D61">
      <w:pPr>
        <w:jc w:val="both"/>
        <w:rPr>
          <w:b/>
          <w:bCs/>
          <w:sz w:val="24"/>
          <w:szCs w:val="24"/>
        </w:rPr>
      </w:pPr>
      <w:r w:rsidRPr="00230D7A">
        <w:rPr>
          <w:sz w:val="24"/>
          <w:szCs w:val="24"/>
        </w:rPr>
        <w:t xml:space="preserve">U okviru ove skupine osnovne škole ostvarile su prihode u iznosu od </w:t>
      </w:r>
      <w:r w:rsidR="00E427F9" w:rsidRPr="00230D7A">
        <w:rPr>
          <w:sz w:val="24"/>
          <w:szCs w:val="24"/>
        </w:rPr>
        <w:t>12.863,09</w:t>
      </w:r>
      <w:r w:rsidRPr="00230D7A">
        <w:rPr>
          <w:sz w:val="24"/>
          <w:szCs w:val="24"/>
        </w:rPr>
        <w:t xml:space="preserve"> </w:t>
      </w:r>
      <w:proofErr w:type="spellStart"/>
      <w:r w:rsidRPr="00230D7A">
        <w:rPr>
          <w:sz w:val="24"/>
          <w:szCs w:val="24"/>
        </w:rPr>
        <w:t>eur</w:t>
      </w:r>
      <w:proofErr w:type="spellEnd"/>
      <w:r w:rsidRPr="00230D7A">
        <w:rPr>
          <w:sz w:val="24"/>
          <w:szCs w:val="24"/>
        </w:rPr>
        <w:t xml:space="preserve"> za provedbu projekta Školske shema voća, povrća i mliječnih proizvoda, dio koji se odnosi na refundaciju EU sredstava</w:t>
      </w:r>
      <w:r w:rsidRPr="00230D7A">
        <w:rPr>
          <w:b/>
          <w:bCs/>
          <w:sz w:val="24"/>
          <w:szCs w:val="24"/>
        </w:rPr>
        <w:t>.</w:t>
      </w:r>
    </w:p>
    <w:p w:rsidR="00324DA3" w:rsidRPr="00230D7A" w:rsidRDefault="00324DA3">
      <w:pPr>
        <w:jc w:val="both"/>
        <w:rPr>
          <w:b/>
          <w:bCs/>
          <w:sz w:val="24"/>
          <w:szCs w:val="24"/>
        </w:rPr>
      </w:pPr>
    </w:p>
    <w:p w:rsidR="00DE25B8" w:rsidRPr="00230D7A" w:rsidRDefault="00952D61">
      <w:pPr>
        <w:pStyle w:val="Tijeloteksta-uvlaka2"/>
        <w:ind w:firstLine="0"/>
        <w:rPr>
          <w:b/>
          <w:sz w:val="24"/>
          <w:szCs w:val="24"/>
        </w:rPr>
      </w:pPr>
      <w:r w:rsidRPr="00230D7A">
        <w:rPr>
          <w:b/>
          <w:sz w:val="24"/>
          <w:szCs w:val="24"/>
        </w:rPr>
        <w:t>Prihodi od imovine</w:t>
      </w:r>
    </w:p>
    <w:p w:rsidR="00DE25B8" w:rsidRPr="00230D7A" w:rsidRDefault="00DE25B8">
      <w:pPr>
        <w:pStyle w:val="Tijeloteksta-uvlaka2"/>
        <w:ind w:firstLine="0"/>
        <w:rPr>
          <w:b/>
          <w:sz w:val="24"/>
          <w:szCs w:val="24"/>
        </w:rPr>
      </w:pPr>
    </w:p>
    <w:p w:rsidR="00DE25B8" w:rsidRPr="00230D7A" w:rsidRDefault="00952D61">
      <w:pPr>
        <w:pStyle w:val="Tijeloteksta-uvlaka2"/>
        <w:ind w:firstLine="0"/>
        <w:rPr>
          <w:sz w:val="24"/>
          <w:szCs w:val="24"/>
        </w:rPr>
      </w:pPr>
      <w:r w:rsidRPr="00230D7A">
        <w:rPr>
          <w:sz w:val="24"/>
          <w:szCs w:val="24"/>
        </w:rPr>
        <w:t xml:space="preserve">Prihodi od imovine realizirani su u iznosu </w:t>
      </w:r>
      <w:r w:rsidR="00C44FDE" w:rsidRPr="00230D7A">
        <w:rPr>
          <w:sz w:val="24"/>
          <w:szCs w:val="24"/>
        </w:rPr>
        <w:t>1.095.964,65</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C44FDE" w:rsidRPr="00230D7A">
        <w:rPr>
          <w:sz w:val="24"/>
          <w:szCs w:val="24"/>
        </w:rPr>
        <w:t>32,68</w:t>
      </w:r>
      <w:r w:rsidRPr="00230D7A">
        <w:rPr>
          <w:sz w:val="24"/>
          <w:szCs w:val="24"/>
        </w:rPr>
        <w:t>% od godišnjeg plana.</w:t>
      </w:r>
    </w:p>
    <w:p w:rsidR="00DE25B8" w:rsidRPr="00230D7A" w:rsidRDefault="00952D61">
      <w:pPr>
        <w:pStyle w:val="Tijeloteksta-uvlaka2"/>
        <w:ind w:firstLine="0"/>
        <w:rPr>
          <w:sz w:val="24"/>
          <w:szCs w:val="24"/>
        </w:rPr>
      </w:pPr>
      <w:r w:rsidRPr="00230D7A">
        <w:rPr>
          <w:sz w:val="24"/>
          <w:szCs w:val="24"/>
        </w:rPr>
        <w:t>Prihode od imovine čine:</w:t>
      </w:r>
    </w:p>
    <w:p w:rsidR="00DE25B8" w:rsidRPr="00230D7A" w:rsidRDefault="00952D61">
      <w:pPr>
        <w:pStyle w:val="Tijeloteksta-uvlaka2"/>
        <w:numPr>
          <w:ilvl w:val="0"/>
          <w:numId w:val="6"/>
        </w:numPr>
        <w:rPr>
          <w:sz w:val="24"/>
          <w:szCs w:val="24"/>
        </w:rPr>
      </w:pPr>
      <w:r w:rsidRPr="00230D7A">
        <w:rPr>
          <w:i/>
          <w:sz w:val="24"/>
          <w:szCs w:val="24"/>
        </w:rPr>
        <w:t>prihodi od financijske imovine</w:t>
      </w:r>
      <w:r w:rsidRPr="00230D7A">
        <w:rPr>
          <w:sz w:val="24"/>
          <w:szCs w:val="24"/>
        </w:rPr>
        <w:t xml:space="preserve">  (</w:t>
      </w:r>
      <w:r w:rsidR="00894A6E" w:rsidRPr="00230D7A">
        <w:rPr>
          <w:sz w:val="24"/>
          <w:szCs w:val="24"/>
        </w:rPr>
        <w:t>30.322,62</w:t>
      </w:r>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952D61">
      <w:pPr>
        <w:pStyle w:val="Tijeloteksta-uvlaka2"/>
        <w:numPr>
          <w:ilvl w:val="0"/>
          <w:numId w:val="6"/>
        </w:numPr>
        <w:rPr>
          <w:sz w:val="24"/>
          <w:szCs w:val="24"/>
        </w:rPr>
      </w:pPr>
      <w:r w:rsidRPr="00230D7A">
        <w:rPr>
          <w:i/>
          <w:sz w:val="24"/>
          <w:szCs w:val="24"/>
        </w:rPr>
        <w:t>prihodi od nefinancijske imovine</w:t>
      </w:r>
      <w:r w:rsidRPr="00230D7A">
        <w:rPr>
          <w:sz w:val="24"/>
          <w:szCs w:val="24"/>
        </w:rPr>
        <w:t xml:space="preserve"> (1.</w:t>
      </w:r>
      <w:r w:rsidR="00894A6E" w:rsidRPr="00230D7A">
        <w:rPr>
          <w:sz w:val="24"/>
          <w:szCs w:val="24"/>
        </w:rPr>
        <w:t>065.642,03</w:t>
      </w:r>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DE25B8">
      <w:pPr>
        <w:pStyle w:val="Tijeloteksta-uvlaka2"/>
        <w:ind w:firstLine="0"/>
        <w:rPr>
          <w:sz w:val="24"/>
          <w:szCs w:val="24"/>
        </w:rPr>
      </w:pPr>
    </w:p>
    <w:p w:rsidR="00DE25B8" w:rsidRPr="00230D7A" w:rsidRDefault="00952D61">
      <w:pPr>
        <w:pStyle w:val="Tijeloteksta-uvlaka2"/>
        <w:ind w:firstLine="0"/>
        <w:rPr>
          <w:sz w:val="24"/>
          <w:szCs w:val="24"/>
        </w:rPr>
      </w:pPr>
      <w:r w:rsidRPr="00230D7A">
        <w:rPr>
          <w:sz w:val="24"/>
          <w:szCs w:val="24"/>
        </w:rPr>
        <w:t>Najveći udio u prihodima od imovine ostvaren je od:</w:t>
      </w:r>
    </w:p>
    <w:p w:rsidR="00DE25B8" w:rsidRPr="00230D7A" w:rsidRDefault="003C7F5A">
      <w:pPr>
        <w:pStyle w:val="Tijeloteksta-uvlaka2"/>
        <w:numPr>
          <w:ilvl w:val="0"/>
          <w:numId w:val="21"/>
        </w:numPr>
        <w:rPr>
          <w:sz w:val="24"/>
          <w:szCs w:val="24"/>
        </w:rPr>
      </w:pPr>
      <w:r w:rsidRPr="00230D7A">
        <w:rPr>
          <w:sz w:val="24"/>
          <w:szCs w:val="24"/>
        </w:rPr>
        <w:t xml:space="preserve">naknade za koncesije </w:t>
      </w:r>
      <w:r w:rsidR="00952D61" w:rsidRPr="00230D7A">
        <w:rPr>
          <w:sz w:val="24"/>
          <w:szCs w:val="24"/>
        </w:rPr>
        <w:t xml:space="preserve"> (</w:t>
      </w:r>
      <w:r w:rsidRPr="00230D7A">
        <w:rPr>
          <w:sz w:val="24"/>
          <w:szCs w:val="24"/>
        </w:rPr>
        <w:t>305</w:t>
      </w:r>
      <w:r w:rsidR="00952D61" w:rsidRPr="00230D7A">
        <w:rPr>
          <w:sz w:val="24"/>
          <w:szCs w:val="24"/>
        </w:rPr>
        <w:t xml:space="preserve"> </w:t>
      </w:r>
      <w:proofErr w:type="spellStart"/>
      <w:r w:rsidR="00952D61" w:rsidRPr="00230D7A">
        <w:rPr>
          <w:sz w:val="24"/>
          <w:szCs w:val="24"/>
        </w:rPr>
        <w:t>tis</w:t>
      </w:r>
      <w:proofErr w:type="spellEnd"/>
      <w:r w:rsidR="00952D61" w:rsidRPr="00230D7A">
        <w:rPr>
          <w:sz w:val="24"/>
          <w:szCs w:val="24"/>
        </w:rPr>
        <w:t xml:space="preserve"> </w:t>
      </w:r>
      <w:proofErr w:type="spellStart"/>
      <w:r w:rsidR="00952D61" w:rsidRPr="00230D7A">
        <w:rPr>
          <w:sz w:val="24"/>
          <w:szCs w:val="24"/>
        </w:rPr>
        <w:t>eur</w:t>
      </w:r>
      <w:proofErr w:type="spellEnd"/>
      <w:r w:rsidR="00952D61" w:rsidRPr="00230D7A">
        <w:rPr>
          <w:sz w:val="24"/>
          <w:szCs w:val="24"/>
        </w:rPr>
        <w:t>),</w:t>
      </w:r>
    </w:p>
    <w:p w:rsidR="00DE25B8" w:rsidRPr="00230D7A" w:rsidRDefault="003C7F5A">
      <w:pPr>
        <w:pStyle w:val="Tijeloteksta-uvlaka2"/>
        <w:numPr>
          <w:ilvl w:val="0"/>
          <w:numId w:val="21"/>
        </w:numPr>
        <w:rPr>
          <w:sz w:val="24"/>
          <w:szCs w:val="24"/>
        </w:rPr>
      </w:pPr>
      <w:r w:rsidRPr="00230D7A">
        <w:rPr>
          <w:sz w:val="24"/>
          <w:szCs w:val="24"/>
        </w:rPr>
        <w:t xml:space="preserve">prihodi od zakupa i iznajmljivanja imovine </w:t>
      </w:r>
      <w:r w:rsidR="00952D61" w:rsidRPr="00230D7A">
        <w:rPr>
          <w:sz w:val="24"/>
          <w:szCs w:val="24"/>
        </w:rPr>
        <w:t xml:space="preserve"> </w:t>
      </w:r>
      <w:r w:rsidRPr="00230D7A">
        <w:rPr>
          <w:sz w:val="24"/>
          <w:szCs w:val="24"/>
        </w:rPr>
        <w:t>(315</w:t>
      </w:r>
      <w:r w:rsidR="00952D61" w:rsidRPr="00230D7A">
        <w:rPr>
          <w:sz w:val="24"/>
          <w:szCs w:val="24"/>
        </w:rPr>
        <w:t xml:space="preserve"> </w:t>
      </w:r>
      <w:proofErr w:type="spellStart"/>
      <w:r w:rsidR="00952D61" w:rsidRPr="00230D7A">
        <w:rPr>
          <w:sz w:val="24"/>
          <w:szCs w:val="24"/>
        </w:rPr>
        <w:t>tis</w:t>
      </w:r>
      <w:proofErr w:type="spellEnd"/>
      <w:r w:rsidR="00952D61" w:rsidRPr="00230D7A">
        <w:rPr>
          <w:sz w:val="24"/>
          <w:szCs w:val="24"/>
        </w:rPr>
        <w:t xml:space="preserve"> </w:t>
      </w:r>
      <w:proofErr w:type="spellStart"/>
      <w:r w:rsidR="00952D61" w:rsidRPr="00230D7A">
        <w:rPr>
          <w:sz w:val="24"/>
          <w:szCs w:val="24"/>
        </w:rPr>
        <w:t>eur</w:t>
      </w:r>
      <w:proofErr w:type="spellEnd"/>
      <w:r w:rsidR="00952D61" w:rsidRPr="00230D7A">
        <w:rPr>
          <w:sz w:val="24"/>
          <w:szCs w:val="24"/>
        </w:rPr>
        <w:t>),</w:t>
      </w:r>
    </w:p>
    <w:p w:rsidR="00DE25B8" w:rsidRPr="00230D7A" w:rsidRDefault="003C7F5A">
      <w:pPr>
        <w:pStyle w:val="Odlomakpopisa"/>
        <w:numPr>
          <w:ilvl w:val="0"/>
          <w:numId w:val="21"/>
        </w:numPr>
        <w:rPr>
          <w:sz w:val="24"/>
          <w:szCs w:val="24"/>
        </w:rPr>
      </w:pPr>
      <w:r w:rsidRPr="00230D7A">
        <w:rPr>
          <w:sz w:val="24"/>
          <w:szCs w:val="24"/>
        </w:rPr>
        <w:t>naknada za korištenje nefinancijske imovine</w:t>
      </w:r>
      <w:r w:rsidR="00952D61" w:rsidRPr="00230D7A">
        <w:rPr>
          <w:sz w:val="24"/>
          <w:szCs w:val="24"/>
        </w:rPr>
        <w:t xml:space="preserve"> (</w:t>
      </w:r>
      <w:r w:rsidRPr="00230D7A">
        <w:rPr>
          <w:sz w:val="24"/>
          <w:szCs w:val="24"/>
        </w:rPr>
        <w:t>434</w:t>
      </w:r>
      <w:r w:rsidR="00952D61" w:rsidRPr="00230D7A">
        <w:rPr>
          <w:sz w:val="24"/>
          <w:szCs w:val="24"/>
        </w:rPr>
        <w:t xml:space="preserve"> </w:t>
      </w:r>
      <w:proofErr w:type="spellStart"/>
      <w:r w:rsidR="00952D61" w:rsidRPr="00230D7A">
        <w:rPr>
          <w:sz w:val="24"/>
          <w:szCs w:val="24"/>
        </w:rPr>
        <w:t>tis</w:t>
      </w:r>
      <w:proofErr w:type="spellEnd"/>
      <w:r w:rsidR="00952D61" w:rsidRPr="00230D7A">
        <w:rPr>
          <w:sz w:val="24"/>
          <w:szCs w:val="24"/>
        </w:rPr>
        <w:t xml:space="preserve"> </w:t>
      </w:r>
      <w:proofErr w:type="spellStart"/>
      <w:r w:rsidR="00952D61" w:rsidRPr="00230D7A">
        <w:rPr>
          <w:sz w:val="24"/>
          <w:szCs w:val="24"/>
        </w:rPr>
        <w:t>eur</w:t>
      </w:r>
      <w:proofErr w:type="spellEnd"/>
      <w:r w:rsidR="00952D61" w:rsidRPr="00230D7A">
        <w:rPr>
          <w:sz w:val="24"/>
          <w:szCs w:val="24"/>
        </w:rPr>
        <w:t>),</w:t>
      </w:r>
    </w:p>
    <w:p w:rsidR="00DE25B8" w:rsidRPr="00230D7A" w:rsidRDefault="00DE25B8">
      <w:pPr>
        <w:pStyle w:val="Tijeloteksta-uvlaka2"/>
        <w:ind w:left="720" w:firstLine="0"/>
        <w:rPr>
          <w:sz w:val="24"/>
          <w:szCs w:val="24"/>
        </w:rPr>
      </w:pPr>
    </w:p>
    <w:p w:rsidR="00DE25B8" w:rsidRPr="00230D7A" w:rsidRDefault="00952D61">
      <w:pPr>
        <w:pStyle w:val="Naslov4"/>
        <w:tabs>
          <w:tab w:val="clear" w:pos="864"/>
        </w:tabs>
        <w:jc w:val="both"/>
        <w:rPr>
          <w:sz w:val="24"/>
          <w:szCs w:val="24"/>
        </w:rPr>
      </w:pPr>
      <w:r w:rsidRPr="00230D7A">
        <w:rPr>
          <w:sz w:val="24"/>
          <w:szCs w:val="24"/>
        </w:rPr>
        <w:t xml:space="preserve">Prihodi od upravnih i administrativnih pristojbi, pristojbi po posebnim propisima </w:t>
      </w:r>
    </w:p>
    <w:p w:rsidR="00DE25B8" w:rsidRPr="00230D7A" w:rsidRDefault="00952D61">
      <w:pPr>
        <w:pStyle w:val="Naslov4"/>
        <w:tabs>
          <w:tab w:val="clear" w:pos="864"/>
        </w:tabs>
        <w:jc w:val="both"/>
        <w:rPr>
          <w:sz w:val="24"/>
          <w:szCs w:val="24"/>
        </w:rPr>
      </w:pPr>
      <w:r w:rsidRPr="00230D7A">
        <w:rPr>
          <w:sz w:val="24"/>
          <w:szCs w:val="24"/>
        </w:rPr>
        <w:t xml:space="preserve">i naknada </w:t>
      </w:r>
    </w:p>
    <w:p w:rsidR="00DE25B8" w:rsidRPr="00230D7A" w:rsidRDefault="00DE25B8">
      <w:pPr>
        <w:pStyle w:val="Tijeloteksta-uvlaka2"/>
        <w:ind w:firstLine="0"/>
        <w:rPr>
          <w:sz w:val="24"/>
          <w:szCs w:val="24"/>
        </w:rPr>
      </w:pPr>
    </w:p>
    <w:p w:rsidR="00DE25B8" w:rsidRPr="00230D7A" w:rsidRDefault="00952D61">
      <w:pPr>
        <w:pStyle w:val="Tijeloteksta-uvlaka2"/>
        <w:ind w:firstLine="0"/>
        <w:rPr>
          <w:sz w:val="24"/>
          <w:szCs w:val="24"/>
        </w:rPr>
      </w:pPr>
      <w:r w:rsidRPr="00230D7A">
        <w:rPr>
          <w:sz w:val="24"/>
          <w:szCs w:val="24"/>
        </w:rPr>
        <w:t xml:space="preserve">Prihodi od upravnih i administrativnih pristojbi, pristojbi po posebnim propisima i naknadama realizirani su u visini od </w:t>
      </w:r>
      <w:r w:rsidR="00894A6E" w:rsidRPr="00230D7A">
        <w:rPr>
          <w:sz w:val="24"/>
          <w:szCs w:val="24"/>
        </w:rPr>
        <w:t>5.294.938,10</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894A6E" w:rsidRPr="00230D7A">
        <w:rPr>
          <w:sz w:val="24"/>
          <w:szCs w:val="24"/>
        </w:rPr>
        <w:t>41,81</w:t>
      </w:r>
      <w:r w:rsidRPr="00230D7A">
        <w:rPr>
          <w:sz w:val="24"/>
          <w:szCs w:val="24"/>
        </w:rPr>
        <w:t xml:space="preserve">% od godišnjeg plana. </w:t>
      </w:r>
    </w:p>
    <w:p w:rsidR="00DE25B8" w:rsidRPr="00230D7A" w:rsidRDefault="00DE25B8">
      <w:pPr>
        <w:pStyle w:val="Tijeloteksta-uvlaka2"/>
        <w:ind w:firstLine="0"/>
        <w:rPr>
          <w:sz w:val="24"/>
          <w:szCs w:val="24"/>
        </w:rPr>
      </w:pPr>
    </w:p>
    <w:p w:rsidR="00DE25B8" w:rsidRPr="00230D7A" w:rsidRDefault="00952D61">
      <w:pPr>
        <w:pStyle w:val="Tijeloteksta-uvlaka2"/>
        <w:ind w:firstLine="0"/>
        <w:rPr>
          <w:sz w:val="24"/>
          <w:szCs w:val="24"/>
        </w:rPr>
      </w:pPr>
      <w:r w:rsidRPr="00230D7A">
        <w:rPr>
          <w:sz w:val="24"/>
          <w:szCs w:val="24"/>
        </w:rPr>
        <w:lastRenderedPageBreak/>
        <w:t>Prihodi od</w:t>
      </w:r>
      <w:r w:rsidRPr="00230D7A">
        <w:rPr>
          <w:i/>
          <w:sz w:val="24"/>
          <w:szCs w:val="24"/>
        </w:rPr>
        <w:t xml:space="preserve"> upravnih i administrativnih pristojbi</w:t>
      </w:r>
      <w:r w:rsidRPr="00230D7A">
        <w:rPr>
          <w:sz w:val="24"/>
          <w:szCs w:val="24"/>
        </w:rPr>
        <w:t xml:space="preserve"> ostvareni su u iznosu od </w:t>
      </w:r>
      <w:r w:rsidR="00894A6E" w:rsidRPr="00230D7A">
        <w:rPr>
          <w:sz w:val="24"/>
          <w:szCs w:val="24"/>
        </w:rPr>
        <w:t>105.578,18</w:t>
      </w:r>
      <w:r w:rsidRPr="00230D7A">
        <w:rPr>
          <w:sz w:val="24"/>
          <w:szCs w:val="24"/>
        </w:rPr>
        <w:t xml:space="preserve"> </w:t>
      </w:r>
      <w:proofErr w:type="spellStart"/>
      <w:r w:rsidRPr="00230D7A">
        <w:rPr>
          <w:sz w:val="24"/>
          <w:szCs w:val="24"/>
        </w:rPr>
        <w:t>eur</w:t>
      </w:r>
      <w:proofErr w:type="spellEnd"/>
      <w:r w:rsidRPr="00230D7A">
        <w:rPr>
          <w:sz w:val="24"/>
          <w:szCs w:val="24"/>
        </w:rPr>
        <w:t xml:space="preserve">, </w:t>
      </w:r>
      <w:r w:rsidRPr="00230D7A">
        <w:rPr>
          <w:color w:val="000000" w:themeColor="text1"/>
          <w:sz w:val="24"/>
          <w:szCs w:val="24"/>
        </w:rPr>
        <w:t xml:space="preserve">a najvećim dijelom se odnose na gradske pristojbe u iznosu od </w:t>
      </w:r>
      <w:r w:rsidR="00894A6E" w:rsidRPr="00230D7A">
        <w:rPr>
          <w:color w:val="000000" w:themeColor="text1"/>
          <w:sz w:val="24"/>
          <w:szCs w:val="24"/>
        </w:rPr>
        <w:t>93</w:t>
      </w:r>
      <w:r w:rsidRPr="00230D7A">
        <w:rPr>
          <w:color w:val="000000" w:themeColor="text1"/>
          <w:sz w:val="24"/>
          <w:szCs w:val="24"/>
        </w:rPr>
        <w:t xml:space="preserve"> </w:t>
      </w:r>
      <w:proofErr w:type="spellStart"/>
      <w:r w:rsidRPr="00230D7A">
        <w:rPr>
          <w:color w:val="000000" w:themeColor="text1"/>
          <w:sz w:val="24"/>
          <w:szCs w:val="24"/>
        </w:rPr>
        <w:t>tis</w:t>
      </w:r>
      <w:proofErr w:type="spellEnd"/>
      <w:r w:rsidRPr="00230D7A">
        <w:rPr>
          <w:color w:val="000000" w:themeColor="text1"/>
          <w:sz w:val="24"/>
          <w:szCs w:val="24"/>
        </w:rPr>
        <w:t xml:space="preserve"> </w:t>
      </w:r>
      <w:proofErr w:type="spellStart"/>
      <w:r w:rsidRPr="00230D7A">
        <w:rPr>
          <w:color w:val="000000" w:themeColor="text1"/>
          <w:sz w:val="24"/>
          <w:szCs w:val="24"/>
        </w:rPr>
        <w:t>eur</w:t>
      </w:r>
      <w:proofErr w:type="spellEnd"/>
      <w:r w:rsidRPr="00230D7A">
        <w:rPr>
          <w:color w:val="000000" w:themeColor="text1"/>
          <w:sz w:val="24"/>
          <w:szCs w:val="24"/>
        </w:rPr>
        <w:t xml:space="preserve">,  prihode od prodaje državnih biljega u iznosu od 5 </w:t>
      </w:r>
      <w:proofErr w:type="spellStart"/>
      <w:r w:rsidRPr="00230D7A">
        <w:rPr>
          <w:color w:val="000000" w:themeColor="text1"/>
          <w:sz w:val="24"/>
          <w:szCs w:val="24"/>
        </w:rPr>
        <w:t>tis</w:t>
      </w:r>
      <w:proofErr w:type="spellEnd"/>
      <w:r w:rsidRPr="00230D7A">
        <w:rPr>
          <w:color w:val="000000" w:themeColor="text1"/>
          <w:sz w:val="24"/>
          <w:szCs w:val="24"/>
        </w:rPr>
        <w:t xml:space="preserve"> </w:t>
      </w:r>
      <w:proofErr w:type="spellStart"/>
      <w:r w:rsidRPr="00230D7A">
        <w:rPr>
          <w:color w:val="000000" w:themeColor="text1"/>
          <w:sz w:val="24"/>
          <w:szCs w:val="24"/>
        </w:rPr>
        <w:t>eur</w:t>
      </w:r>
      <w:proofErr w:type="spellEnd"/>
      <w:r w:rsidRPr="00230D7A">
        <w:rPr>
          <w:color w:val="000000" w:themeColor="text1"/>
          <w:sz w:val="24"/>
          <w:szCs w:val="24"/>
        </w:rPr>
        <w:t xml:space="preserve">, </w:t>
      </w:r>
      <w:r w:rsidRPr="00230D7A">
        <w:rPr>
          <w:sz w:val="24"/>
          <w:szCs w:val="24"/>
        </w:rPr>
        <w:t xml:space="preserve">prihode od turističke pristojbe u iznosu od 7 </w:t>
      </w:r>
      <w:proofErr w:type="spellStart"/>
      <w:r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xml:space="preserve"> te naknade za taksi dozvole u iznosu od </w:t>
      </w:r>
      <w:r w:rsidR="00E427F9" w:rsidRPr="00230D7A">
        <w:rPr>
          <w:sz w:val="24"/>
          <w:szCs w:val="24"/>
        </w:rPr>
        <w:t>24</w:t>
      </w:r>
      <w:r w:rsidRPr="00230D7A">
        <w:rPr>
          <w:sz w:val="24"/>
          <w:szCs w:val="24"/>
        </w:rPr>
        <w:t xml:space="preserve"> </w:t>
      </w:r>
      <w:proofErr w:type="spellStart"/>
      <w:r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DE25B8">
      <w:pPr>
        <w:pStyle w:val="Tijeloteksta-uvlaka2"/>
        <w:ind w:firstLine="0"/>
        <w:rPr>
          <w:color w:val="FF0000"/>
          <w:sz w:val="24"/>
          <w:szCs w:val="24"/>
        </w:rPr>
      </w:pPr>
    </w:p>
    <w:p w:rsidR="00DE25B8" w:rsidRPr="00230D7A" w:rsidRDefault="00952D61">
      <w:pPr>
        <w:pStyle w:val="Tijeloteksta-uvlaka2"/>
        <w:ind w:firstLine="0"/>
        <w:rPr>
          <w:sz w:val="24"/>
          <w:szCs w:val="24"/>
        </w:rPr>
      </w:pPr>
      <w:r w:rsidRPr="00230D7A">
        <w:rPr>
          <w:i/>
          <w:sz w:val="24"/>
          <w:szCs w:val="24"/>
        </w:rPr>
        <w:t>Prihodi po posebnim propisima</w:t>
      </w:r>
      <w:r w:rsidRPr="00230D7A">
        <w:rPr>
          <w:sz w:val="24"/>
          <w:szCs w:val="24"/>
        </w:rPr>
        <w:t xml:space="preserve"> ostvareni su u iznosu od </w:t>
      </w:r>
      <w:r w:rsidR="00894A6E" w:rsidRPr="00230D7A">
        <w:rPr>
          <w:sz w:val="24"/>
          <w:szCs w:val="24"/>
        </w:rPr>
        <w:t>583.849,62</w:t>
      </w:r>
      <w:r w:rsidRPr="00230D7A">
        <w:rPr>
          <w:sz w:val="24"/>
          <w:szCs w:val="24"/>
        </w:rPr>
        <w:t xml:space="preserve"> </w:t>
      </w:r>
      <w:proofErr w:type="spellStart"/>
      <w:r w:rsidRPr="00230D7A">
        <w:rPr>
          <w:sz w:val="24"/>
          <w:szCs w:val="24"/>
        </w:rPr>
        <w:t>eur</w:t>
      </w:r>
      <w:proofErr w:type="spellEnd"/>
      <w:r w:rsidRPr="00230D7A">
        <w:rPr>
          <w:sz w:val="24"/>
          <w:szCs w:val="24"/>
        </w:rPr>
        <w:t xml:space="preserve">. Većim dijelom ove prihode čine prihodi koje proračunski korisnici ostvare od sufinanciranja cijene usluga i isti su realizirani u iznosu od </w:t>
      </w:r>
      <w:r w:rsidR="00773FFD" w:rsidRPr="00230D7A">
        <w:rPr>
          <w:sz w:val="24"/>
          <w:szCs w:val="24"/>
        </w:rPr>
        <w:t>3</w:t>
      </w:r>
      <w:r w:rsidR="00B81E36" w:rsidRPr="00230D7A">
        <w:rPr>
          <w:sz w:val="24"/>
          <w:szCs w:val="24"/>
        </w:rPr>
        <w:t>27</w:t>
      </w:r>
      <w:r w:rsidR="00773FFD" w:rsidRPr="00230D7A">
        <w:rPr>
          <w:color w:val="FF0000"/>
          <w:sz w:val="24"/>
          <w:szCs w:val="24"/>
        </w:rPr>
        <w:t xml:space="preserve"> </w:t>
      </w:r>
      <w:proofErr w:type="spellStart"/>
      <w:r w:rsidR="00773FFD"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Ostali prihodi s najvećim udjelom u ostvarenju su prihodi za izdavanje uporabnih dozvola (</w:t>
      </w:r>
      <w:r w:rsidR="00B81E36" w:rsidRPr="00230D7A">
        <w:rPr>
          <w:sz w:val="24"/>
          <w:szCs w:val="24"/>
        </w:rPr>
        <w:t xml:space="preserve">22 </w:t>
      </w:r>
      <w:proofErr w:type="spellStart"/>
      <w:r w:rsidR="00B81E36" w:rsidRPr="00230D7A">
        <w:rPr>
          <w:sz w:val="24"/>
          <w:szCs w:val="24"/>
        </w:rPr>
        <w:t>tis</w:t>
      </w:r>
      <w:proofErr w:type="spellEnd"/>
      <w:r w:rsidR="00B81E36" w:rsidRPr="00230D7A">
        <w:rPr>
          <w:sz w:val="24"/>
          <w:szCs w:val="24"/>
        </w:rPr>
        <w:t xml:space="preserve"> </w:t>
      </w:r>
      <w:proofErr w:type="spellStart"/>
      <w:r w:rsidR="00B81E36" w:rsidRPr="00230D7A">
        <w:rPr>
          <w:sz w:val="24"/>
          <w:szCs w:val="24"/>
        </w:rPr>
        <w:t>eur</w:t>
      </w:r>
      <w:proofErr w:type="spellEnd"/>
      <w:r w:rsidRPr="00230D7A">
        <w:rPr>
          <w:sz w:val="24"/>
          <w:szCs w:val="24"/>
        </w:rPr>
        <w:t>), doprinos za šume (</w:t>
      </w:r>
      <w:r w:rsidR="00C9175B" w:rsidRPr="00230D7A">
        <w:rPr>
          <w:sz w:val="24"/>
          <w:szCs w:val="24"/>
        </w:rPr>
        <w:t>2</w:t>
      </w:r>
      <w:r w:rsidRPr="00230D7A">
        <w:rPr>
          <w:sz w:val="24"/>
          <w:szCs w:val="24"/>
        </w:rPr>
        <w:t xml:space="preserve">06 </w:t>
      </w:r>
      <w:proofErr w:type="spellStart"/>
      <w:r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vodni doprinos (</w:t>
      </w:r>
      <w:r w:rsidR="00773FFD" w:rsidRPr="00230D7A">
        <w:rPr>
          <w:sz w:val="24"/>
          <w:szCs w:val="24"/>
        </w:rPr>
        <w:t>1</w:t>
      </w:r>
      <w:r w:rsidRPr="00230D7A">
        <w:rPr>
          <w:sz w:val="24"/>
          <w:szCs w:val="24"/>
        </w:rPr>
        <w:t xml:space="preserve"> </w:t>
      </w:r>
      <w:proofErr w:type="spellStart"/>
      <w:r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DE25B8">
      <w:pPr>
        <w:pStyle w:val="Tijeloteksta-uvlaka2"/>
        <w:ind w:firstLine="0"/>
        <w:rPr>
          <w:sz w:val="24"/>
          <w:szCs w:val="24"/>
        </w:rPr>
      </w:pPr>
    </w:p>
    <w:p w:rsidR="00DE25B8" w:rsidRPr="00230D7A" w:rsidRDefault="00952D61">
      <w:pPr>
        <w:jc w:val="both"/>
        <w:rPr>
          <w:color w:val="E36C0A" w:themeColor="accent6" w:themeShade="BF"/>
          <w:sz w:val="24"/>
          <w:szCs w:val="24"/>
        </w:rPr>
      </w:pPr>
      <w:r w:rsidRPr="00230D7A">
        <w:rPr>
          <w:sz w:val="24"/>
          <w:szCs w:val="24"/>
        </w:rPr>
        <w:t>Prihodi od</w:t>
      </w:r>
      <w:r w:rsidRPr="00230D7A">
        <w:rPr>
          <w:i/>
          <w:sz w:val="24"/>
          <w:szCs w:val="24"/>
        </w:rPr>
        <w:t xml:space="preserve"> komunalnog doprinosa i naknada </w:t>
      </w:r>
      <w:r w:rsidRPr="00230D7A">
        <w:rPr>
          <w:sz w:val="24"/>
          <w:szCs w:val="24"/>
        </w:rPr>
        <w:t xml:space="preserve">realizirani su u visini od </w:t>
      </w:r>
      <w:r w:rsidR="00C9175B" w:rsidRPr="00230D7A">
        <w:rPr>
          <w:sz w:val="24"/>
          <w:szCs w:val="24"/>
        </w:rPr>
        <w:t>4.605.510,30</w:t>
      </w:r>
      <w:r w:rsidRPr="00230D7A">
        <w:rPr>
          <w:sz w:val="24"/>
          <w:szCs w:val="24"/>
        </w:rPr>
        <w:t xml:space="preserve"> </w:t>
      </w:r>
      <w:proofErr w:type="spellStart"/>
      <w:r w:rsidRPr="00230D7A">
        <w:rPr>
          <w:sz w:val="24"/>
          <w:szCs w:val="24"/>
        </w:rPr>
        <w:t>eur</w:t>
      </w:r>
      <w:proofErr w:type="spellEnd"/>
      <w:r w:rsidRPr="00230D7A">
        <w:rPr>
          <w:sz w:val="24"/>
          <w:szCs w:val="24"/>
        </w:rPr>
        <w:t xml:space="preserve">. Prihodi od komunalnog doprinosa iznose 1 </w:t>
      </w:r>
      <w:proofErr w:type="spellStart"/>
      <w:r w:rsidRPr="00230D7A">
        <w:rPr>
          <w:sz w:val="24"/>
          <w:szCs w:val="24"/>
        </w:rPr>
        <w:t>mil</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xml:space="preserve"> i bilježe </w:t>
      </w:r>
      <w:r w:rsidR="00B81E36" w:rsidRPr="00230D7A">
        <w:rPr>
          <w:sz w:val="24"/>
          <w:szCs w:val="24"/>
        </w:rPr>
        <w:t>pad</w:t>
      </w:r>
      <w:r w:rsidRPr="00230D7A">
        <w:rPr>
          <w:sz w:val="24"/>
          <w:szCs w:val="24"/>
        </w:rPr>
        <w:t xml:space="preserve"> u odnosu na prethodno razdoblje sukladno izdanim rješenjima o gradnji.</w:t>
      </w:r>
      <w:r w:rsidR="00B81E36" w:rsidRPr="00230D7A">
        <w:rPr>
          <w:sz w:val="24"/>
          <w:szCs w:val="24"/>
        </w:rPr>
        <w:t xml:space="preserve"> </w:t>
      </w:r>
      <w:r w:rsidRPr="00230D7A">
        <w:rPr>
          <w:sz w:val="24"/>
          <w:szCs w:val="24"/>
        </w:rPr>
        <w:t>Prihod od komunalne naknade iznosi 3,</w:t>
      </w:r>
      <w:r w:rsidR="00C9175B" w:rsidRPr="00230D7A">
        <w:rPr>
          <w:sz w:val="24"/>
          <w:szCs w:val="24"/>
        </w:rPr>
        <w:t>5</w:t>
      </w:r>
      <w:r w:rsidRPr="00230D7A">
        <w:rPr>
          <w:sz w:val="24"/>
          <w:szCs w:val="24"/>
        </w:rPr>
        <w:t xml:space="preserve"> </w:t>
      </w:r>
      <w:proofErr w:type="spellStart"/>
      <w:r w:rsidRPr="00230D7A">
        <w:rPr>
          <w:sz w:val="24"/>
          <w:szCs w:val="24"/>
        </w:rPr>
        <w:t>mil</w:t>
      </w:r>
      <w:proofErr w:type="spellEnd"/>
      <w:r w:rsidRPr="00230D7A">
        <w:rPr>
          <w:sz w:val="24"/>
          <w:szCs w:val="24"/>
        </w:rPr>
        <w:t xml:space="preserve"> </w:t>
      </w:r>
      <w:proofErr w:type="spellStart"/>
      <w:r w:rsidRPr="00230D7A">
        <w:rPr>
          <w:sz w:val="24"/>
          <w:szCs w:val="24"/>
        </w:rPr>
        <w:t>eur</w:t>
      </w:r>
      <w:proofErr w:type="spellEnd"/>
      <w:r w:rsidR="00B81E36" w:rsidRPr="00230D7A">
        <w:rPr>
          <w:sz w:val="24"/>
          <w:szCs w:val="24"/>
        </w:rPr>
        <w:t>.</w:t>
      </w:r>
      <w:r w:rsidRPr="00230D7A">
        <w:rPr>
          <w:sz w:val="24"/>
          <w:szCs w:val="24"/>
        </w:rPr>
        <w:t xml:space="preserve"> </w:t>
      </w:r>
    </w:p>
    <w:p w:rsidR="00DE25B8" w:rsidRPr="00230D7A" w:rsidRDefault="00DE25B8">
      <w:pPr>
        <w:pStyle w:val="Tijeloteksta-uvlaka2"/>
        <w:ind w:firstLine="0"/>
        <w:rPr>
          <w:i/>
          <w:sz w:val="24"/>
          <w:szCs w:val="24"/>
        </w:rPr>
      </w:pPr>
    </w:p>
    <w:p w:rsidR="00DE25B8" w:rsidRPr="00230D7A" w:rsidRDefault="00952D61">
      <w:pPr>
        <w:pStyle w:val="Naslov3"/>
        <w:tabs>
          <w:tab w:val="clear" w:pos="720"/>
        </w:tabs>
        <w:ind w:left="0" w:firstLine="0"/>
        <w:rPr>
          <w:i w:val="0"/>
          <w:sz w:val="24"/>
          <w:szCs w:val="24"/>
        </w:rPr>
      </w:pPr>
      <w:r w:rsidRPr="00230D7A">
        <w:rPr>
          <w:i w:val="0"/>
          <w:sz w:val="24"/>
          <w:szCs w:val="24"/>
        </w:rPr>
        <w:t>Prihodi od prodaje proizvoda i robe te pruženih usluga i prihodi od</w:t>
      </w:r>
      <w:r w:rsidRPr="00230D7A">
        <w:rPr>
          <w:sz w:val="24"/>
          <w:szCs w:val="24"/>
        </w:rPr>
        <w:t xml:space="preserve"> </w:t>
      </w:r>
      <w:r w:rsidRPr="00230D7A">
        <w:rPr>
          <w:i w:val="0"/>
          <w:sz w:val="24"/>
          <w:szCs w:val="24"/>
        </w:rPr>
        <w:t xml:space="preserve">donacija </w:t>
      </w:r>
    </w:p>
    <w:p w:rsidR="00DE25B8" w:rsidRPr="00230D7A" w:rsidRDefault="00DE25B8">
      <w:pPr>
        <w:pStyle w:val="Naslov3"/>
        <w:tabs>
          <w:tab w:val="clear" w:pos="720"/>
        </w:tabs>
        <w:ind w:left="0" w:firstLine="0"/>
        <w:rPr>
          <w:b w:val="0"/>
          <w:i w:val="0"/>
          <w:sz w:val="24"/>
          <w:szCs w:val="24"/>
        </w:rPr>
      </w:pPr>
    </w:p>
    <w:p w:rsidR="00DE25B8" w:rsidRPr="00230D7A" w:rsidRDefault="00952D61">
      <w:pPr>
        <w:pStyle w:val="Naslov3"/>
        <w:tabs>
          <w:tab w:val="clear" w:pos="720"/>
        </w:tabs>
        <w:ind w:left="0" w:firstLine="0"/>
        <w:rPr>
          <w:b w:val="0"/>
          <w:i w:val="0"/>
          <w:sz w:val="24"/>
          <w:szCs w:val="24"/>
        </w:rPr>
      </w:pPr>
      <w:r w:rsidRPr="00230D7A">
        <w:rPr>
          <w:b w:val="0"/>
          <w:i w:val="0"/>
          <w:sz w:val="24"/>
          <w:szCs w:val="24"/>
        </w:rPr>
        <w:t>Prihode od prodaje proizvoda i robe te pruženih usluga i prihodi od</w:t>
      </w:r>
      <w:r w:rsidRPr="00230D7A">
        <w:rPr>
          <w:b w:val="0"/>
          <w:sz w:val="24"/>
          <w:szCs w:val="24"/>
        </w:rPr>
        <w:t xml:space="preserve"> </w:t>
      </w:r>
      <w:r w:rsidRPr="00230D7A">
        <w:rPr>
          <w:b w:val="0"/>
          <w:i w:val="0"/>
          <w:sz w:val="24"/>
          <w:szCs w:val="24"/>
        </w:rPr>
        <w:t xml:space="preserve">donacija su realizirani u iznosu </w:t>
      </w:r>
      <w:r w:rsidR="00C9175B" w:rsidRPr="00230D7A">
        <w:rPr>
          <w:b w:val="0"/>
          <w:i w:val="0"/>
          <w:sz w:val="24"/>
          <w:szCs w:val="24"/>
        </w:rPr>
        <w:t>629.952,31</w:t>
      </w:r>
      <w:r w:rsidRPr="00230D7A">
        <w:rPr>
          <w:b w:val="0"/>
          <w:i w:val="0"/>
          <w:sz w:val="24"/>
          <w:szCs w:val="24"/>
        </w:rPr>
        <w:t xml:space="preserve"> </w:t>
      </w:r>
      <w:proofErr w:type="spellStart"/>
      <w:r w:rsidRPr="00230D7A">
        <w:rPr>
          <w:b w:val="0"/>
          <w:i w:val="0"/>
          <w:sz w:val="24"/>
          <w:szCs w:val="24"/>
        </w:rPr>
        <w:t>eur</w:t>
      </w:r>
      <w:proofErr w:type="spellEnd"/>
      <w:r w:rsidRPr="00230D7A">
        <w:rPr>
          <w:sz w:val="24"/>
          <w:szCs w:val="24"/>
        </w:rPr>
        <w:t xml:space="preserve"> </w:t>
      </w:r>
      <w:r w:rsidRPr="00230D7A">
        <w:rPr>
          <w:b w:val="0"/>
          <w:i w:val="0"/>
          <w:sz w:val="24"/>
          <w:szCs w:val="24"/>
        </w:rPr>
        <w:t xml:space="preserve">ili </w:t>
      </w:r>
      <w:r w:rsidR="00C9175B" w:rsidRPr="00230D7A">
        <w:rPr>
          <w:b w:val="0"/>
          <w:i w:val="0"/>
          <w:sz w:val="24"/>
          <w:szCs w:val="24"/>
        </w:rPr>
        <w:t>60,51</w:t>
      </w:r>
      <w:r w:rsidRPr="00230D7A">
        <w:rPr>
          <w:b w:val="0"/>
          <w:i w:val="0"/>
          <w:sz w:val="24"/>
          <w:szCs w:val="24"/>
        </w:rPr>
        <w:t xml:space="preserve">% od godišnjeg plana. </w:t>
      </w:r>
    </w:p>
    <w:p w:rsidR="00DE25B8" w:rsidRPr="00230D7A" w:rsidRDefault="00DE25B8">
      <w:pPr>
        <w:jc w:val="both"/>
        <w:rPr>
          <w:sz w:val="24"/>
          <w:szCs w:val="24"/>
        </w:rPr>
      </w:pPr>
    </w:p>
    <w:p w:rsidR="00DE25B8" w:rsidRPr="00230D7A" w:rsidRDefault="00952D61">
      <w:pPr>
        <w:jc w:val="both"/>
        <w:rPr>
          <w:sz w:val="24"/>
          <w:szCs w:val="24"/>
        </w:rPr>
      </w:pPr>
      <w:r w:rsidRPr="00230D7A">
        <w:rPr>
          <w:sz w:val="24"/>
          <w:szCs w:val="24"/>
        </w:rPr>
        <w:t xml:space="preserve">Najveći dio </w:t>
      </w:r>
      <w:r w:rsidRPr="00230D7A">
        <w:rPr>
          <w:i/>
          <w:sz w:val="24"/>
          <w:szCs w:val="24"/>
        </w:rPr>
        <w:t>prihoda od prodaje proizvoda i robe te pruženih usluga</w:t>
      </w:r>
      <w:r w:rsidRPr="00230D7A">
        <w:rPr>
          <w:sz w:val="24"/>
          <w:szCs w:val="24"/>
        </w:rPr>
        <w:t xml:space="preserve"> ostvaren je od usluga koje na tržištu obavljaju proračunski korisnici u iznosu </w:t>
      </w:r>
      <w:r w:rsidR="00C9175B" w:rsidRPr="00230D7A">
        <w:rPr>
          <w:sz w:val="24"/>
          <w:szCs w:val="24"/>
        </w:rPr>
        <w:t>614</w:t>
      </w:r>
      <w:r w:rsidRPr="00230D7A">
        <w:rPr>
          <w:sz w:val="24"/>
          <w:szCs w:val="24"/>
        </w:rPr>
        <w:t xml:space="preserve"> </w:t>
      </w:r>
      <w:proofErr w:type="spellStart"/>
      <w:r w:rsidRPr="00230D7A">
        <w:rPr>
          <w:sz w:val="24"/>
          <w:szCs w:val="24"/>
        </w:rPr>
        <w:t>tis</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xml:space="preserve"> (prodaja publikacija i knjiga, pripreme obroka, najam dvorana, korištenje bazena i slično)</w:t>
      </w:r>
      <w:r w:rsidR="00B81E36" w:rsidRPr="00230D7A">
        <w:rPr>
          <w:sz w:val="24"/>
          <w:szCs w:val="24"/>
        </w:rPr>
        <w:t>.</w:t>
      </w:r>
    </w:p>
    <w:p w:rsidR="00B81E36" w:rsidRPr="00230D7A" w:rsidRDefault="00B81E36">
      <w:pPr>
        <w:jc w:val="both"/>
        <w:rPr>
          <w:sz w:val="24"/>
          <w:szCs w:val="24"/>
        </w:rPr>
      </w:pPr>
    </w:p>
    <w:p w:rsidR="00DE25B8" w:rsidRPr="00230D7A" w:rsidRDefault="00952D61">
      <w:pPr>
        <w:jc w:val="both"/>
        <w:rPr>
          <w:sz w:val="24"/>
          <w:szCs w:val="24"/>
        </w:rPr>
      </w:pPr>
      <w:r w:rsidRPr="00230D7A">
        <w:rPr>
          <w:i/>
          <w:sz w:val="24"/>
          <w:szCs w:val="24"/>
        </w:rPr>
        <w:t>Donacije od pravnih i fizičkih osoba</w:t>
      </w:r>
      <w:r w:rsidRPr="00230D7A">
        <w:rPr>
          <w:sz w:val="24"/>
          <w:szCs w:val="24"/>
        </w:rPr>
        <w:t xml:space="preserve"> izvan općeg proračuna ostvarene su u iznosu </w:t>
      </w:r>
      <w:r w:rsidR="00C9175B" w:rsidRPr="00230D7A">
        <w:rPr>
          <w:sz w:val="24"/>
          <w:szCs w:val="24"/>
        </w:rPr>
        <w:t>16</w:t>
      </w:r>
      <w:r w:rsidRPr="00230D7A">
        <w:rPr>
          <w:sz w:val="24"/>
          <w:szCs w:val="24"/>
        </w:rPr>
        <w:t xml:space="preserve"> </w:t>
      </w:r>
      <w:proofErr w:type="spellStart"/>
      <w:r w:rsidRPr="00230D7A">
        <w:rPr>
          <w:sz w:val="24"/>
          <w:szCs w:val="24"/>
        </w:rPr>
        <w:t>tis</w:t>
      </w:r>
      <w:proofErr w:type="spellEnd"/>
      <w:r w:rsidRPr="00230D7A">
        <w:rPr>
          <w:sz w:val="24"/>
          <w:szCs w:val="24"/>
        </w:rPr>
        <w:t xml:space="preserve"> eura i ostvarena su</w:t>
      </w:r>
      <w:r w:rsidRPr="00230D7A">
        <w:rPr>
          <w:b/>
          <w:i/>
          <w:sz w:val="24"/>
          <w:szCs w:val="24"/>
        </w:rPr>
        <w:t xml:space="preserve"> </w:t>
      </w:r>
      <w:r w:rsidRPr="00230D7A">
        <w:rPr>
          <w:sz w:val="24"/>
          <w:szCs w:val="24"/>
        </w:rPr>
        <w:t xml:space="preserve">kao prihod od </w:t>
      </w:r>
      <w:proofErr w:type="spellStart"/>
      <w:r w:rsidRPr="00230D7A">
        <w:rPr>
          <w:sz w:val="24"/>
          <w:szCs w:val="24"/>
        </w:rPr>
        <w:t>ošasne</w:t>
      </w:r>
      <w:proofErr w:type="spellEnd"/>
      <w:r w:rsidRPr="00230D7A">
        <w:rPr>
          <w:sz w:val="24"/>
          <w:szCs w:val="24"/>
        </w:rPr>
        <w:t xml:space="preserve"> imovine, odnosno temeljem rješenja o nasljeđivanju.</w:t>
      </w:r>
    </w:p>
    <w:p w:rsidR="00DE25B8" w:rsidRPr="00230D7A" w:rsidRDefault="00DE25B8">
      <w:pPr>
        <w:jc w:val="both"/>
        <w:rPr>
          <w:sz w:val="24"/>
          <w:szCs w:val="24"/>
          <w:lang w:eastAsia="hr-HR"/>
        </w:rPr>
      </w:pPr>
    </w:p>
    <w:p w:rsidR="00DE25B8" w:rsidRPr="00230D7A" w:rsidRDefault="00DE25B8">
      <w:pPr>
        <w:jc w:val="both"/>
        <w:rPr>
          <w:sz w:val="24"/>
          <w:szCs w:val="24"/>
          <w:lang w:eastAsia="hr-HR"/>
        </w:rPr>
      </w:pPr>
    </w:p>
    <w:p w:rsidR="00DE25B8" w:rsidRPr="00230D7A" w:rsidRDefault="00952D61">
      <w:pPr>
        <w:pStyle w:val="Naslov3"/>
        <w:tabs>
          <w:tab w:val="clear" w:pos="720"/>
        </w:tabs>
        <w:ind w:left="0" w:firstLine="0"/>
        <w:rPr>
          <w:b w:val="0"/>
          <w:i w:val="0"/>
          <w:color w:val="FF0000"/>
          <w:sz w:val="24"/>
          <w:szCs w:val="24"/>
        </w:rPr>
      </w:pPr>
      <w:r w:rsidRPr="00230D7A">
        <w:rPr>
          <w:sz w:val="24"/>
          <w:szCs w:val="24"/>
        </w:rPr>
        <w:t xml:space="preserve">Kazne, upravne mjere i ostali prihodi </w:t>
      </w:r>
    </w:p>
    <w:p w:rsidR="00DE25B8" w:rsidRPr="00230D7A" w:rsidRDefault="00DE25B8">
      <w:pPr>
        <w:pStyle w:val="Tijeloteksta-uvlaka2"/>
        <w:ind w:firstLine="0"/>
        <w:rPr>
          <w:sz w:val="24"/>
          <w:szCs w:val="24"/>
        </w:rPr>
      </w:pPr>
    </w:p>
    <w:p w:rsidR="00DE25B8" w:rsidRPr="00230D7A" w:rsidRDefault="00952D61">
      <w:pPr>
        <w:pStyle w:val="Tijeloteksta-uvlaka2"/>
        <w:ind w:firstLine="0"/>
        <w:rPr>
          <w:sz w:val="24"/>
          <w:szCs w:val="24"/>
        </w:rPr>
      </w:pPr>
      <w:r w:rsidRPr="00230D7A">
        <w:rPr>
          <w:sz w:val="24"/>
          <w:szCs w:val="24"/>
        </w:rPr>
        <w:t xml:space="preserve">Prihodi od novčanih kazni, upravnih mjera i ostalih prihoda realizirani su u iznosu od </w:t>
      </w:r>
      <w:r w:rsidR="00C9175B" w:rsidRPr="00230D7A">
        <w:rPr>
          <w:sz w:val="24"/>
          <w:szCs w:val="24"/>
        </w:rPr>
        <w:t>41.426,14</w:t>
      </w:r>
      <w:r w:rsidRPr="00230D7A">
        <w:rPr>
          <w:sz w:val="24"/>
          <w:szCs w:val="24"/>
        </w:rPr>
        <w:t xml:space="preserve"> </w:t>
      </w:r>
      <w:proofErr w:type="spellStart"/>
      <w:r w:rsidRPr="00230D7A">
        <w:rPr>
          <w:sz w:val="24"/>
          <w:szCs w:val="24"/>
        </w:rPr>
        <w:t>eur</w:t>
      </w:r>
      <w:proofErr w:type="spellEnd"/>
      <w:r w:rsidRPr="00230D7A">
        <w:rPr>
          <w:sz w:val="24"/>
          <w:szCs w:val="24"/>
        </w:rPr>
        <w:t xml:space="preserve">. Izvršenje u okviru ovih prihoda najvećim se dijelom odnosi na </w:t>
      </w:r>
      <w:r w:rsidR="00324DA3">
        <w:rPr>
          <w:sz w:val="24"/>
          <w:szCs w:val="24"/>
        </w:rPr>
        <w:t>prihode ostvarene radom komunalnog redarstva.</w:t>
      </w:r>
    </w:p>
    <w:p w:rsidR="00DE25B8" w:rsidRPr="00230D7A" w:rsidRDefault="00DE25B8">
      <w:pPr>
        <w:jc w:val="both"/>
        <w:rPr>
          <w:sz w:val="24"/>
          <w:szCs w:val="24"/>
        </w:rPr>
      </w:pPr>
    </w:p>
    <w:p w:rsidR="00DE25B8" w:rsidRPr="00230D7A" w:rsidRDefault="00952D61">
      <w:pPr>
        <w:jc w:val="both"/>
        <w:rPr>
          <w:b/>
          <w:i/>
          <w:sz w:val="24"/>
          <w:szCs w:val="24"/>
          <w:u w:val="single"/>
        </w:rPr>
      </w:pPr>
      <w:r w:rsidRPr="00230D7A">
        <w:rPr>
          <w:b/>
          <w:i/>
          <w:sz w:val="24"/>
          <w:szCs w:val="24"/>
          <w:u w:val="single"/>
        </w:rPr>
        <w:t xml:space="preserve">Prihodi od prodaje nefinancijske imovine </w:t>
      </w:r>
    </w:p>
    <w:p w:rsidR="00DE25B8" w:rsidRPr="00230D7A" w:rsidRDefault="00DE25B8">
      <w:pPr>
        <w:jc w:val="both"/>
        <w:rPr>
          <w:b/>
          <w:i/>
          <w:sz w:val="24"/>
          <w:szCs w:val="24"/>
          <w:u w:val="single"/>
        </w:rPr>
      </w:pPr>
    </w:p>
    <w:p w:rsidR="00DE25B8" w:rsidRPr="00230D7A" w:rsidRDefault="00952D61">
      <w:pPr>
        <w:jc w:val="both"/>
        <w:rPr>
          <w:sz w:val="24"/>
          <w:szCs w:val="24"/>
        </w:rPr>
      </w:pPr>
      <w:r w:rsidRPr="00230D7A">
        <w:rPr>
          <w:b/>
          <w:sz w:val="24"/>
          <w:szCs w:val="24"/>
        </w:rPr>
        <w:t>Prihodi od prodaje nefinancijske imovine</w:t>
      </w:r>
      <w:r w:rsidRPr="00230D7A">
        <w:rPr>
          <w:sz w:val="24"/>
          <w:szCs w:val="24"/>
        </w:rPr>
        <w:t xml:space="preserve"> realizirani su u iznosu od </w:t>
      </w:r>
      <w:r w:rsidR="00C9175B" w:rsidRPr="00230D7A">
        <w:rPr>
          <w:sz w:val="24"/>
          <w:szCs w:val="24"/>
        </w:rPr>
        <w:t>74.091,08</w:t>
      </w:r>
      <w:r w:rsidRPr="00230D7A">
        <w:rPr>
          <w:sz w:val="24"/>
          <w:szCs w:val="24"/>
        </w:rPr>
        <w:t xml:space="preserve"> </w:t>
      </w:r>
      <w:proofErr w:type="spellStart"/>
      <w:r w:rsidRPr="00230D7A">
        <w:rPr>
          <w:sz w:val="24"/>
          <w:szCs w:val="24"/>
        </w:rPr>
        <w:t>eur</w:t>
      </w:r>
      <w:proofErr w:type="spellEnd"/>
      <w:r w:rsidRPr="00230D7A">
        <w:rPr>
          <w:sz w:val="24"/>
          <w:szCs w:val="24"/>
        </w:rPr>
        <w:t xml:space="preserve">, od čega su </w:t>
      </w:r>
      <w:r w:rsidRPr="00230D7A">
        <w:rPr>
          <w:i/>
          <w:sz w:val="24"/>
          <w:szCs w:val="24"/>
        </w:rPr>
        <w:t xml:space="preserve">prihodi od prodaje </w:t>
      </w:r>
      <w:proofErr w:type="spellStart"/>
      <w:r w:rsidRPr="00230D7A">
        <w:rPr>
          <w:i/>
          <w:sz w:val="24"/>
          <w:szCs w:val="24"/>
        </w:rPr>
        <w:t>neproizvedene</w:t>
      </w:r>
      <w:proofErr w:type="spellEnd"/>
      <w:r w:rsidRPr="00230D7A">
        <w:rPr>
          <w:i/>
          <w:sz w:val="24"/>
          <w:szCs w:val="24"/>
        </w:rPr>
        <w:t xml:space="preserve"> dugotrajne imovine</w:t>
      </w:r>
      <w:r w:rsidRPr="00230D7A">
        <w:rPr>
          <w:sz w:val="24"/>
          <w:szCs w:val="24"/>
        </w:rPr>
        <w:t xml:space="preserve"> (zemljište) realizirani u iznosu od </w:t>
      </w:r>
      <w:r w:rsidR="00C9175B" w:rsidRPr="00230D7A">
        <w:rPr>
          <w:sz w:val="24"/>
          <w:szCs w:val="24"/>
        </w:rPr>
        <w:t>73.626,20</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C9175B" w:rsidRPr="00230D7A">
        <w:rPr>
          <w:sz w:val="24"/>
          <w:szCs w:val="24"/>
        </w:rPr>
        <w:t>34,68</w:t>
      </w:r>
      <w:r w:rsidRPr="00230D7A">
        <w:rPr>
          <w:sz w:val="24"/>
          <w:szCs w:val="24"/>
        </w:rPr>
        <w:t xml:space="preserve">% od plana, a </w:t>
      </w:r>
      <w:r w:rsidRPr="00230D7A">
        <w:rPr>
          <w:i/>
          <w:sz w:val="24"/>
          <w:szCs w:val="24"/>
        </w:rPr>
        <w:t xml:space="preserve">prihodi od prodaje proizvedene dugotrajne imovine </w:t>
      </w:r>
      <w:r w:rsidRPr="00230D7A">
        <w:rPr>
          <w:sz w:val="24"/>
          <w:szCs w:val="24"/>
        </w:rPr>
        <w:t>(prodaja stanova na kojima postoji stanarsko pravo, prodaje stanova u vlasništvu Grada)</w:t>
      </w:r>
      <w:r w:rsidRPr="00230D7A">
        <w:rPr>
          <w:i/>
          <w:sz w:val="24"/>
          <w:szCs w:val="24"/>
        </w:rPr>
        <w:t xml:space="preserve"> </w:t>
      </w:r>
      <w:r w:rsidRPr="00230D7A">
        <w:rPr>
          <w:sz w:val="24"/>
          <w:szCs w:val="24"/>
        </w:rPr>
        <w:t xml:space="preserve">u iznosu </w:t>
      </w:r>
      <w:r w:rsidR="00C9175B" w:rsidRPr="00230D7A">
        <w:rPr>
          <w:sz w:val="24"/>
          <w:szCs w:val="24"/>
        </w:rPr>
        <w:t xml:space="preserve">64.446,20 </w:t>
      </w:r>
      <w:r w:rsidRPr="00230D7A">
        <w:rPr>
          <w:sz w:val="24"/>
          <w:szCs w:val="24"/>
        </w:rPr>
        <w:t>ili 24,68% od godišnjeg plana.</w:t>
      </w:r>
    </w:p>
    <w:p w:rsidR="00DE25B8" w:rsidRPr="00230D7A" w:rsidRDefault="00DE25B8">
      <w:pPr>
        <w:jc w:val="both"/>
        <w:rPr>
          <w:sz w:val="24"/>
          <w:szCs w:val="24"/>
        </w:rPr>
      </w:pPr>
    </w:p>
    <w:p w:rsidR="00DE25B8" w:rsidRPr="00230D7A" w:rsidRDefault="00952D61">
      <w:pPr>
        <w:pStyle w:val="Tijeloteksta-uvlaka2"/>
        <w:spacing w:after="120"/>
        <w:ind w:firstLine="0"/>
        <w:rPr>
          <w:b/>
          <w:i/>
          <w:sz w:val="24"/>
          <w:szCs w:val="24"/>
          <w:u w:val="single"/>
        </w:rPr>
      </w:pPr>
      <w:r w:rsidRPr="00230D7A">
        <w:rPr>
          <w:b/>
          <w:i/>
          <w:sz w:val="24"/>
          <w:szCs w:val="24"/>
          <w:u w:val="single"/>
        </w:rPr>
        <w:t>Primici od financijske imovine i zaduživanja</w:t>
      </w:r>
    </w:p>
    <w:p w:rsidR="00DE25B8" w:rsidRPr="00230D7A" w:rsidRDefault="00DE25B8">
      <w:pPr>
        <w:jc w:val="both"/>
        <w:rPr>
          <w:b/>
          <w:i/>
          <w:sz w:val="24"/>
          <w:szCs w:val="24"/>
        </w:rPr>
      </w:pPr>
    </w:p>
    <w:p w:rsidR="00DE25B8" w:rsidRPr="00230D7A" w:rsidRDefault="00952D61">
      <w:pPr>
        <w:jc w:val="both"/>
        <w:rPr>
          <w:sz w:val="24"/>
          <w:szCs w:val="24"/>
        </w:rPr>
      </w:pPr>
      <w:r w:rsidRPr="00230D7A">
        <w:rPr>
          <w:sz w:val="24"/>
          <w:szCs w:val="24"/>
        </w:rPr>
        <w:t xml:space="preserve">U okviru </w:t>
      </w:r>
      <w:r w:rsidRPr="00230D7A">
        <w:rPr>
          <w:b/>
          <w:sz w:val="24"/>
          <w:szCs w:val="24"/>
        </w:rPr>
        <w:t>primitaka od financijske imovine i zaduživanja</w:t>
      </w:r>
      <w:r w:rsidRPr="00230D7A">
        <w:rPr>
          <w:sz w:val="24"/>
          <w:szCs w:val="24"/>
        </w:rPr>
        <w:t xml:space="preserve"> evidentirana su sredstva u visini </w:t>
      </w:r>
      <w:r w:rsidR="00D572E5" w:rsidRPr="00230D7A">
        <w:rPr>
          <w:sz w:val="24"/>
          <w:szCs w:val="24"/>
        </w:rPr>
        <w:t>1.554.455,45</w:t>
      </w:r>
      <w:r w:rsidRPr="00230D7A">
        <w:rPr>
          <w:sz w:val="24"/>
          <w:szCs w:val="24"/>
        </w:rPr>
        <w:t xml:space="preserve"> </w:t>
      </w:r>
      <w:proofErr w:type="spellStart"/>
      <w:r w:rsidRPr="00230D7A">
        <w:rPr>
          <w:sz w:val="24"/>
          <w:szCs w:val="24"/>
        </w:rPr>
        <w:t>eur</w:t>
      </w:r>
      <w:proofErr w:type="spellEnd"/>
      <w:r w:rsidRPr="00230D7A">
        <w:rPr>
          <w:sz w:val="24"/>
          <w:szCs w:val="24"/>
        </w:rPr>
        <w:t xml:space="preserve"> od kojih se</w:t>
      </w:r>
      <w:r w:rsidR="00722758">
        <w:rPr>
          <w:sz w:val="24"/>
          <w:szCs w:val="24"/>
        </w:rPr>
        <w:t xml:space="preserve"> </w:t>
      </w:r>
      <w:r w:rsidR="00D572E5" w:rsidRPr="00230D7A">
        <w:rPr>
          <w:sz w:val="24"/>
          <w:szCs w:val="24"/>
        </w:rPr>
        <w:t>2</w:t>
      </w:r>
      <w:r w:rsidRPr="00230D7A">
        <w:rPr>
          <w:sz w:val="24"/>
          <w:szCs w:val="24"/>
        </w:rPr>
        <w:t xml:space="preserve"> tisuće </w:t>
      </w:r>
      <w:proofErr w:type="spellStart"/>
      <w:r w:rsidRPr="00230D7A">
        <w:rPr>
          <w:sz w:val="24"/>
          <w:szCs w:val="24"/>
        </w:rPr>
        <w:t>eur</w:t>
      </w:r>
      <w:proofErr w:type="spellEnd"/>
      <w:r w:rsidRPr="00230D7A">
        <w:rPr>
          <w:sz w:val="24"/>
          <w:szCs w:val="24"/>
        </w:rPr>
        <w:t xml:space="preserve"> odnose na povrat zajmova danih obrtnicima;  </w:t>
      </w:r>
      <w:r w:rsidR="00324DA3">
        <w:rPr>
          <w:sz w:val="24"/>
          <w:szCs w:val="24"/>
        </w:rPr>
        <w:t>1.229.352,86</w:t>
      </w:r>
      <w:r w:rsidRPr="00230D7A">
        <w:rPr>
          <w:sz w:val="24"/>
          <w:szCs w:val="24"/>
        </w:rPr>
        <w:t xml:space="preserve"> </w:t>
      </w:r>
      <w:proofErr w:type="spellStart"/>
      <w:r w:rsidRPr="00230D7A">
        <w:rPr>
          <w:sz w:val="24"/>
          <w:szCs w:val="24"/>
        </w:rPr>
        <w:t>mil</w:t>
      </w:r>
      <w:proofErr w:type="spellEnd"/>
      <w:r w:rsidRPr="00230D7A">
        <w:rPr>
          <w:sz w:val="24"/>
          <w:szCs w:val="24"/>
        </w:rPr>
        <w:t xml:space="preserve"> </w:t>
      </w:r>
      <w:proofErr w:type="spellStart"/>
      <w:r w:rsidRPr="00230D7A">
        <w:rPr>
          <w:sz w:val="24"/>
          <w:szCs w:val="24"/>
        </w:rPr>
        <w:t>eur</w:t>
      </w:r>
      <w:proofErr w:type="spellEnd"/>
      <w:r w:rsidRPr="00230D7A">
        <w:rPr>
          <w:sz w:val="24"/>
          <w:szCs w:val="24"/>
        </w:rPr>
        <w:t xml:space="preserve"> na povlačenje kreditnih sredstava od HBOR-a vezano </w:t>
      </w:r>
      <w:r w:rsidRPr="00230D7A">
        <w:rPr>
          <w:sz w:val="24"/>
          <w:szCs w:val="24"/>
        </w:rPr>
        <w:lastRenderedPageBreak/>
        <w:t xml:space="preserve">uz projekt </w:t>
      </w:r>
      <w:r w:rsidR="004300BA" w:rsidRPr="00230D7A">
        <w:rPr>
          <w:sz w:val="24"/>
          <w:szCs w:val="24"/>
        </w:rPr>
        <w:t xml:space="preserve">Uređenje </w:t>
      </w:r>
      <w:proofErr w:type="spellStart"/>
      <w:r w:rsidR="004300BA" w:rsidRPr="00230D7A">
        <w:rPr>
          <w:sz w:val="24"/>
          <w:szCs w:val="24"/>
        </w:rPr>
        <w:t>kmunalne</w:t>
      </w:r>
      <w:proofErr w:type="spellEnd"/>
      <w:r w:rsidR="004300BA" w:rsidRPr="00230D7A">
        <w:rPr>
          <w:sz w:val="24"/>
          <w:szCs w:val="24"/>
        </w:rPr>
        <w:t xml:space="preserve"> infrastrukture</w:t>
      </w:r>
      <w:r w:rsidR="00324DA3">
        <w:rPr>
          <w:sz w:val="24"/>
          <w:szCs w:val="24"/>
        </w:rPr>
        <w:t xml:space="preserve">, 323.002,59 </w:t>
      </w:r>
      <w:proofErr w:type="spellStart"/>
      <w:r w:rsidR="00324DA3">
        <w:rPr>
          <w:sz w:val="24"/>
          <w:szCs w:val="24"/>
        </w:rPr>
        <w:t>eur</w:t>
      </w:r>
      <w:proofErr w:type="spellEnd"/>
      <w:r w:rsidR="00324DA3">
        <w:rPr>
          <w:sz w:val="24"/>
          <w:szCs w:val="24"/>
        </w:rPr>
        <w:t xml:space="preserve"> ostvareno je kao </w:t>
      </w:r>
      <w:r w:rsidR="00722758">
        <w:rPr>
          <w:sz w:val="24"/>
          <w:szCs w:val="24"/>
        </w:rPr>
        <w:t xml:space="preserve">stanje </w:t>
      </w:r>
      <w:r w:rsidR="00324DA3">
        <w:rPr>
          <w:sz w:val="24"/>
          <w:szCs w:val="24"/>
        </w:rPr>
        <w:t>primitk</w:t>
      </w:r>
      <w:r w:rsidR="00722758">
        <w:rPr>
          <w:sz w:val="24"/>
          <w:szCs w:val="24"/>
        </w:rPr>
        <w:t>a</w:t>
      </w:r>
      <w:r w:rsidR="00324DA3">
        <w:rPr>
          <w:sz w:val="24"/>
          <w:szCs w:val="24"/>
        </w:rPr>
        <w:t xml:space="preserve"> </w:t>
      </w:r>
      <w:r w:rsidR="00722758">
        <w:rPr>
          <w:sz w:val="24"/>
          <w:szCs w:val="24"/>
        </w:rPr>
        <w:t>evidentiranog zbog prekoračenja na žiro računu s 30.06.2025. godine.</w:t>
      </w:r>
    </w:p>
    <w:p w:rsidR="00DE25B8" w:rsidRPr="00230D7A" w:rsidRDefault="00DE25B8">
      <w:pPr>
        <w:rPr>
          <w:sz w:val="24"/>
          <w:szCs w:val="24"/>
        </w:rPr>
      </w:pPr>
    </w:p>
    <w:p w:rsidR="00DE25B8" w:rsidRPr="00230D7A" w:rsidRDefault="00952D61">
      <w:pPr>
        <w:pStyle w:val="Naslov1"/>
        <w:jc w:val="both"/>
        <w:rPr>
          <w:rFonts w:ascii="Times New Roman" w:hAnsi="Times New Roman" w:cs="Times New Roman"/>
          <w:bCs w:val="0"/>
          <w:sz w:val="24"/>
          <w:szCs w:val="24"/>
        </w:rPr>
      </w:pPr>
      <w:r w:rsidRPr="00230D7A">
        <w:rPr>
          <w:rFonts w:ascii="Times New Roman" w:hAnsi="Times New Roman" w:cs="Times New Roman"/>
          <w:sz w:val="24"/>
          <w:szCs w:val="24"/>
        </w:rPr>
        <w:t>B. RASHODI I IZDACI</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 xml:space="preserve">U tablici broj </w:t>
      </w:r>
      <w:r w:rsidR="00CB5478" w:rsidRPr="00230D7A">
        <w:rPr>
          <w:bCs/>
          <w:sz w:val="24"/>
          <w:szCs w:val="24"/>
        </w:rPr>
        <w:t>3</w:t>
      </w:r>
      <w:r w:rsidRPr="00230D7A">
        <w:rPr>
          <w:bCs/>
          <w:sz w:val="24"/>
          <w:szCs w:val="24"/>
        </w:rPr>
        <w:t>. dan je prikaz izvršenih rashoda i izdataka Proračuna Grada Velike Gorice za razdoblje od 1.1. do 30.6.202</w:t>
      </w:r>
      <w:r w:rsidR="00D572E5" w:rsidRPr="00230D7A">
        <w:rPr>
          <w:bCs/>
          <w:sz w:val="24"/>
          <w:szCs w:val="24"/>
        </w:rPr>
        <w:t>5</w:t>
      </w:r>
      <w:r w:rsidRPr="00230D7A">
        <w:rPr>
          <w:bCs/>
          <w:sz w:val="24"/>
          <w:szCs w:val="24"/>
        </w:rPr>
        <w:t>. u odnosu na tekući plan i izvršenje za izvještajno razdoblje prethodne godine.</w:t>
      </w:r>
    </w:p>
    <w:p w:rsidR="00DE25B8" w:rsidRPr="00230D7A" w:rsidRDefault="00DE25B8">
      <w:pPr>
        <w:pStyle w:val="Tijeloteksta"/>
        <w:rPr>
          <w:b/>
          <w:sz w:val="24"/>
          <w:szCs w:val="24"/>
        </w:rPr>
      </w:pPr>
    </w:p>
    <w:p w:rsidR="00DE25B8" w:rsidRPr="00230D7A" w:rsidRDefault="00952D61">
      <w:pPr>
        <w:pStyle w:val="Tijeloteksta"/>
        <w:rPr>
          <w:b/>
          <w:sz w:val="24"/>
          <w:szCs w:val="24"/>
        </w:rPr>
      </w:pPr>
      <w:r w:rsidRPr="00230D7A">
        <w:rPr>
          <w:b/>
          <w:sz w:val="24"/>
          <w:szCs w:val="24"/>
        </w:rPr>
        <w:t xml:space="preserve">Tablica br. </w:t>
      </w:r>
      <w:r w:rsidR="00CB5478" w:rsidRPr="00230D7A">
        <w:rPr>
          <w:b/>
          <w:sz w:val="24"/>
          <w:szCs w:val="24"/>
        </w:rPr>
        <w:t>2</w:t>
      </w:r>
      <w:r w:rsidRPr="00230D7A">
        <w:rPr>
          <w:b/>
          <w:sz w:val="24"/>
          <w:szCs w:val="24"/>
        </w:rPr>
        <w:t xml:space="preserve">. </w:t>
      </w:r>
    </w:p>
    <w:tbl>
      <w:tblPr>
        <w:tblW w:w="9085" w:type="dxa"/>
        <w:tblInd w:w="93" w:type="dxa"/>
        <w:tblLook w:val="04A0" w:firstRow="1" w:lastRow="0" w:firstColumn="1" w:lastColumn="0" w:noHBand="0" w:noVBand="1"/>
      </w:tblPr>
      <w:tblGrid>
        <w:gridCol w:w="861"/>
        <w:gridCol w:w="2436"/>
        <w:gridCol w:w="1366"/>
        <w:gridCol w:w="1466"/>
        <w:gridCol w:w="1366"/>
        <w:gridCol w:w="1005"/>
        <w:gridCol w:w="1005"/>
      </w:tblGrid>
      <w:tr w:rsidR="00DE25B8" w:rsidRPr="00230D7A">
        <w:trPr>
          <w:trHeight w:val="518"/>
        </w:trPr>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REDNI BROJ</w:t>
            </w:r>
          </w:p>
        </w:tc>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OPIS</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Izvršenje                1.-6.202</w:t>
            </w:r>
            <w:r w:rsidR="00D572E5" w:rsidRPr="00230D7A">
              <w:rPr>
                <w:b/>
                <w:bCs/>
                <w:sz w:val="20"/>
                <w:lang w:eastAsia="hr-HR"/>
              </w:rPr>
              <w:t>4</w:t>
            </w:r>
            <w:r w:rsidRPr="00230D7A">
              <w:rPr>
                <w:b/>
                <w:bCs/>
                <w:sz w:val="20"/>
                <w:lang w:eastAsia="hr-HR"/>
              </w:rPr>
              <w:t>.</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Tekući plan  20</w:t>
            </w:r>
            <w:r w:rsidR="00A86262" w:rsidRPr="00230D7A">
              <w:rPr>
                <w:b/>
                <w:bCs/>
                <w:sz w:val="20"/>
                <w:lang w:eastAsia="hr-HR"/>
              </w:rPr>
              <w:t>25</w:t>
            </w:r>
            <w:r w:rsidRPr="00230D7A">
              <w:rPr>
                <w:b/>
                <w:bCs/>
                <w:sz w:val="20"/>
                <w:lang w:eastAsia="hr-HR"/>
              </w:rPr>
              <w:t>.</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Izvršenje             1.-6.202</w:t>
            </w:r>
            <w:r w:rsidR="00A86262" w:rsidRPr="00230D7A">
              <w:rPr>
                <w:b/>
                <w:bCs/>
                <w:sz w:val="20"/>
                <w:lang w:eastAsia="hr-HR"/>
              </w:rPr>
              <w:t>5</w:t>
            </w:r>
            <w:r w:rsidRPr="00230D7A">
              <w:rPr>
                <w:b/>
                <w:bCs/>
                <w:sz w:val="20"/>
                <w:lang w:eastAsia="hr-HR"/>
              </w:rPr>
              <w:t>.</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Indeks (5/3*100)</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b/>
                <w:bCs/>
                <w:sz w:val="20"/>
                <w:lang w:eastAsia="hr-HR"/>
              </w:rPr>
            </w:pPr>
            <w:r w:rsidRPr="00230D7A">
              <w:rPr>
                <w:b/>
                <w:bCs/>
                <w:sz w:val="20"/>
                <w:lang w:eastAsia="hr-HR"/>
              </w:rPr>
              <w:t>Indeks (5/4*100)</w:t>
            </w:r>
          </w:p>
        </w:tc>
      </w:tr>
      <w:tr w:rsidR="00DE25B8" w:rsidRPr="00230D7A">
        <w:trPr>
          <w:trHeight w:val="299"/>
        </w:trPr>
        <w:tc>
          <w:tcPr>
            <w:tcW w:w="761" w:type="dxa"/>
            <w:vMerge/>
            <w:tcBorders>
              <w:top w:val="single" w:sz="4" w:space="0" w:color="auto"/>
              <w:left w:val="single" w:sz="4" w:space="0" w:color="auto"/>
              <w:bottom w:val="single" w:sz="4" w:space="0" w:color="auto"/>
              <w:right w:val="single" w:sz="4" w:space="0" w:color="auto"/>
            </w:tcBorders>
            <w:vAlign w:val="center"/>
            <w:hideMark/>
          </w:tcPr>
          <w:p w:rsidR="00DE25B8" w:rsidRPr="00230D7A" w:rsidRDefault="00DE25B8">
            <w:pPr>
              <w:rPr>
                <w:b/>
                <w:bCs/>
                <w:sz w:val="20"/>
                <w:lang w:eastAsia="hr-HR"/>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rsidR="00DE25B8" w:rsidRPr="00230D7A" w:rsidRDefault="00DE25B8">
            <w:pPr>
              <w:rPr>
                <w:b/>
                <w:bCs/>
                <w:sz w:val="20"/>
                <w:lang w:eastAsia="hr-HR"/>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DE25B8" w:rsidRPr="00230D7A" w:rsidRDefault="00DE25B8">
            <w:pPr>
              <w:rPr>
                <w:b/>
                <w:bCs/>
                <w:sz w:val="20"/>
                <w:lang w:eastAsia="hr-HR"/>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DE25B8" w:rsidRPr="00230D7A" w:rsidRDefault="00DE25B8">
            <w:pPr>
              <w:rPr>
                <w:b/>
                <w:bCs/>
                <w:color w:val="FF0000"/>
                <w:sz w:val="20"/>
                <w:lang w:eastAsia="hr-HR"/>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DE25B8" w:rsidRPr="00230D7A" w:rsidRDefault="00DE25B8">
            <w:pPr>
              <w:rPr>
                <w:b/>
                <w:bCs/>
                <w:color w:val="FF0000"/>
                <w:sz w:val="20"/>
                <w:lang w:eastAsia="hr-HR"/>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DE25B8" w:rsidRPr="00230D7A" w:rsidRDefault="00DE25B8">
            <w:pPr>
              <w:rPr>
                <w:b/>
                <w:bCs/>
                <w:color w:val="FF0000"/>
                <w:sz w:val="20"/>
                <w:lang w:eastAsia="hr-HR"/>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E25B8" w:rsidRPr="00230D7A" w:rsidRDefault="00DE25B8">
            <w:pPr>
              <w:rPr>
                <w:b/>
                <w:bCs/>
                <w:color w:val="FF0000"/>
                <w:sz w:val="20"/>
                <w:lang w:eastAsia="hr-HR"/>
              </w:rPr>
            </w:pPr>
          </w:p>
        </w:tc>
      </w:tr>
      <w:tr w:rsidR="00DE25B8" w:rsidRPr="00230D7A">
        <w:trPr>
          <w:trHeight w:val="336"/>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1</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sz w:val="20"/>
                <w:lang w:eastAsia="hr-HR"/>
              </w:rPr>
            </w:pPr>
            <w:r w:rsidRPr="00230D7A">
              <w:rPr>
                <w:sz w:val="20"/>
                <w:lang w:eastAsia="hr-HR"/>
              </w:rPr>
              <w:t>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4</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sz w:val="20"/>
                <w:lang w:eastAsia="hr-HR"/>
              </w:rPr>
            </w:pPr>
            <w:r w:rsidRPr="00230D7A">
              <w:rPr>
                <w:sz w:val="20"/>
                <w:lang w:eastAsia="hr-HR"/>
              </w:rPr>
              <w:t>6</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jc w:val="center"/>
              <w:rPr>
                <w:sz w:val="20"/>
                <w:lang w:eastAsia="hr-HR"/>
              </w:rPr>
            </w:pPr>
            <w:r w:rsidRPr="00230D7A">
              <w:rPr>
                <w:sz w:val="20"/>
                <w:lang w:eastAsia="hr-HR"/>
              </w:rPr>
              <w:t>7</w:t>
            </w:r>
          </w:p>
        </w:tc>
      </w:tr>
      <w:tr w:rsidR="00D20416" w:rsidRPr="00230D7A">
        <w:trPr>
          <w:trHeight w:val="336"/>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416" w:rsidRPr="00230D7A" w:rsidRDefault="00D20416">
            <w:pPr>
              <w:jc w:val="center"/>
              <w:rPr>
                <w:sz w:val="20"/>
                <w:lang w:eastAsia="hr-HR"/>
              </w:rPr>
            </w:pPr>
            <w:r w:rsidRPr="00D20416">
              <w:rPr>
                <w:b/>
                <w:sz w:val="20"/>
                <w:lang w:eastAsia="hr-HR"/>
              </w:rPr>
              <w:t>1</w:t>
            </w:r>
            <w:r>
              <w:rPr>
                <w:sz w:val="20"/>
                <w:lang w:eastAsia="hr-HR"/>
              </w:rPr>
              <w:t>.</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416" w:rsidRPr="009F1DB1" w:rsidRDefault="009F1DB1" w:rsidP="009F1DB1">
            <w:pPr>
              <w:rPr>
                <w:b/>
                <w:sz w:val="20"/>
                <w:lang w:eastAsia="hr-HR"/>
              </w:rPr>
            </w:pPr>
            <w:r w:rsidRPr="009F1DB1">
              <w:rPr>
                <w:b/>
                <w:sz w:val="20"/>
                <w:lang w:eastAsia="hr-HR"/>
              </w:rPr>
              <w:t xml:space="preserve">RASHODI POSLOVANJA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20416" w:rsidRPr="00701BF4" w:rsidRDefault="00701BF4">
            <w:pPr>
              <w:jc w:val="center"/>
              <w:rPr>
                <w:b/>
                <w:sz w:val="20"/>
                <w:lang w:eastAsia="hr-HR"/>
              </w:rPr>
            </w:pPr>
            <w:r w:rsidRPr="00701BF4">
              <w:rPr>
                <w:b/>
                <w:sz w:val="20"/>
                <w:lang w:eastAsia="hr-HR"/>
              </w:rPr>
              <w:t>37.307.969,45</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416" w:rsidRPr="00701BF4" w:rsidRDefault="00701BF4">
            <w:pPr>
              <w:jc w:val="center"/>
              <w:rPr>
                <w:b/>
                <w:sz w:val="20"/>
                <w:lang w:eastAsia="hr-HR"/>
              </w:rPr>
            </w:pPr>
            <w:r w:rsidRPr="00701BF4">
              <w:rPr>
                <w:b/>
                <w:sz w:val="20"/>
                <w:lang w:eastAsia="hr-HR"/>
              </w:rPr>
              <w:t>97.480.525,00</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416" w:rsidRPr="00701BF4" w:rsidRDefault="00701BF4">
            <w:pPr>
              <w:jc w:val="center"/>
              <w:rPr>
                <w:b/>
                <w:sz w:val="20"/>
                <w:lang w:eastAsia="hr-HR"/>
              </w:rPr>
            </w:pPr>
            <w:r w:rsidRPr="00701BF4">
              <w:rPr>
                <w:b/>
                <w:sz w:val="20"/>
                <w:lang w:eastAsia="hr-HR"/>
              </w:rPr>
              <w:t>45.444.116,26</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416" w:rsidRPr="00701BF4" w:rsidRDefault="00701BF4" w:rsidP="00701BF4">
            <w:pPr>
              <w:jc w:val="right"/>
              <w:rPr>
                <w:b/>
                <w:sz w:val="20"/>
                <w:lang w:eastAsia="hr-HR"/>
              </w:rPr>
            </w:pPr>
            <w:r w:rsidRPr="00701BF4">
              <w:rPr>
                <w:b/>
                <w:sz w:val="20"/>
                <w:lang w:eastAsia="hr-HR"/>
              </w:rPr>
              <w:t>121,81%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D20416" w:rsidRPr="00701BF4" w:rsidRDefault="00701BF4" w:rsidP="00701BF4">
            <w:pPr>
              <w:jc w:val="right"/>
              <w:rPr>
                <w:b/>
                <w:sz w:val="20"/>
                <w:lang w:eastAsia="hr-HR"/>
              </w:rPr>
            </w:pPr>
            <w:r w:rsidRPr="00701BF4">
              <w:rPr>
                <w:b/>
                <w:sz w:val="20"/>
                <w:lang w:eastAsia="hr-HR"/>
              </w:rPr>
              <w:t>46,62%</w:t>
            </w:r>
          </w:p>
        </w:tc>
      </w:tr>
      <w:tr w:rsidR="00DE25B8" w:rsidRPr="00230D7A">
        <w:trPr>
          <w:trHeight w:val="244"/>
        </w:trPr>
        <w:tc>
          <w:tcPr>
            <w:tcW w:w="761" w:type="dxa"/>
            <w:vMerge w:val="restart"/>
            <w:tcBorders>
              <w:top w:val="single" w:sz="4" w:space="0" w:color="auto"/>
              <w:left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rPr>
                <w:sz w:val="20"/>
                <w:lang w:eastAsia="hr-HR"/>
              </w:rPr>
            </w:pPr>
            <w:r w:rsidRPr="00230D7A">
              <w:rPr>
                <w:sz w:val="20"/>
                <w:lang w:eastAsia="hr-HR"/>
              </w:rPr>
              <w:t>Rashodi za zaposlene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18.860.101,88</w:t>
            </w:r>
          </w:p>
        </w:tc>
        <w:tc>
          <w:tcPr>
            <w:tcW w:w="1443" w:type="dxa"/>
            <w:tcBorders>
              <w:top w:val="nil"/>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47.588.660,00</w:t>
            </w:r>
          </w:p>
        </w:tc>
        <w:tc>
          <w:tcPr>
            <w:tcW w:w="1329" w:type="dxa"/>
            <w:tcBorders>
              <w:top w:val="nil"/>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23.124.363,71</w:t>
            </w:r>
          </w:p>
        </w:tc>
        <w:tc>
          <w:tcPr>
            <w:tcW w:w="939" w:type="dxa"/>
            <w:tcBorders>
              <w:top w:val="nil"/>
              <w:left w:val="nil"/>
              <w:bottom w:val="single" w:sz="4" w:space="0" w:color="auto"/>
              <w:right w:val="single" w:sz="4" w:space="0" w:color="auto"/>
            </w:tcBorders>
            <w:shd w:val="clear" w:color="auto" w:fill="auto"/>
            <w:vAlign w:val="center"/>
          </w:tcPr>
          <w:p w:rsidR="00DE25B8" w:rsidRPr="00230D7A" w:rsidRDefault="00F643DB">
            <w:pPr>
              <w:jc w:val="right"/>
              <w:rPr>
                <w:bCs/>
                <w:sz w:val="20"/>
              </w:rPr>
            </w:pPr>
            <w:r w:rsidRPr="00230D7A">
              <w:rPr>
                <w:bCs/>
                <w:sz w:val="20"/>
              </w:rPr>
              <w:t>122,61%</w:t>
            </w:r>
          </w:p>
        </w:tc>
        <w:tc>
          <w:tcPr>
            <w:tcW w:w="848" w:type="dxa"/>
            <w:tcBorders>
              <w:top w:val="nil"/>
              <w:left w:val="nil"/>
              <w:bottom w:val="single" w:sz="4" w:space="0" w:color="auto"/>
              <w:right w:val="single" w:sz="4" w:space="0" w:color="auto"/>
            </w:tcBorders>
            <w:shd w:val="clear" w:color="auto" w:fill="auto"/>
            <w:noWrap/>
            <w:vAlign w:val="center"/>
          </w:tcPr>
          <w:p w:rsidR="00DE25B8" w:rsidRPr="00230D7A" w:rsidRDefault="00F643DB">
            <w:pPr>
              <w:jc w:val="right"/>
              <w:rPr>
                <w:bCs/>
                <w:sz w:val="20"/>
              </w:rPr>
            </w:pPr>
            <w:r w:rsidRPr="00230D7A">
              <w:rPr>
                <w:bCs/>
                <w:sz w:val="20"/>
              </w:rPr>
              <w:t>48,59%</w:t>
            </w:r>
          </w:p>
        </w:tc>
      </w:tr>
      <w:tr w:rsidR="00DE25B8" w:rsidRPr="00230D7A">
        <w:trPr>
          <w:trHeight w:val="244"/>
        </w:trPr>
        <w:tc>
          <w:tcPr>
            <w:tcW w:w="761"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rPr>
                <w:sz w:val="20"/>
                <w:lang w:eastAsia="hr-HR"/>
              </w:rPr>
            </w:pPr>
            <w:r w:rsidRPr="00230D7A">
              <w:rPr>
                <w:sz w:val="20"/>
                <w:lang w:eastAsia="hr-HR"/>
              </w:rPr>
              <w:t>Materijalni rashodi</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15.071.204,93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37.292.180,00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17.080.236,72</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F643DB">
            <w:pPr>
              <w:jc w:val="right"/>
              <w:rPr>
                <w:bCs/>
                <w:sz w:val="20"/>
              </w:rPr>
            </w:pPr>
            <w:r w:rsidRPr="00230D7A">
              <w:rPr>
                <w:bCs/>
                <w:sz w:val="20"/>
              </w:rPr>
              <w:t>113,33%</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F643DB">
            <w:pPr>
              <w:jc w:val="right"/>
              <w:rPr>
                <w:bCs/>
                <w:sz w:val="20"/>
              </w:rPr>
            </w:pPr>
            <w:r w:rsidRPr="00230D7A">
              <w:rPr>
                <w:bCs/>
                <w:sz w:val="20"/>
              </w:rPr>
              <w:t>45,80%</w:t>
            </w:r>
          </w:p>
        </w:tc>
      </w:tr>
      <w:tr w:rsidR="00DE25B8" w:rsidRPr="00230D7A">
        <w:trPr>
          <w:trHeight w:val="244"/>
        </w:trPr>
        <w:tc>
          <w:tcPr>
            <w:tcW w:w="761"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rPr>
                <w:sz w:val="20"/>
                <w:lang w:eastAsia="hr-HR"/>
              </w:rPr>
            </w:pPr>
            <w:r w:rsidRPr="00230D7A">
              <w:rPr>
                <w:sz w:val="20"/>
                <w:lang w:eastAsia="hr-HR"/>
              </w:rPr>
              <w:t>Financijski rashodi</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231.182,98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576.715,00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167.001,50</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72,24%</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28,96%</w:t>
            </w:r>
          </w:p>
        </w:tc>
      </w:tr>
      <w:tr w:rsidR="00DE25B8" w:rsidRPr="00230D7A">
        <w:trPr>
          <w:trHeight w:val="244"/>
        </w:trPr>
        <w:tc>
          <w:tcPr>
            <w:tcW w:w="761"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rPr>
                <w:sz w:val="20"/>
                <w:lang w:eastAsia="hr-HR"/>
              </w:rPr>
            </w:pPr>
            <w:r w:rsidRPr="00230D7A">
              <w:rPr>
                <w:sz w:val="20"/>
                <w:lang w:eastAsia="hr-HR"/>
              </w:rPr>
              <w:t>Subvencije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646.342,94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2.266.970,00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1.545.680,85</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239,14%</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68,18%</w:t>
            </w:r>
          </w:p>
        </w:tc>
      </w:tr>
      <w:tr w:rsidR="00DE25B8" w:rsidRPr="00230D7A">
        <w:trPr>
          <w:trHeight w:val="539"/>
        </w:trPr>
        <w:tc>
          <w:tcPr>
            <w:tcW w:w="761"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Pomoći dane u inozemstvo i unutar općeg proračuna</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81.839,29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372.400,00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120.956,95</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147,80%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32,48%</w:t>
            </w:r>
          </w:p>
        </w:tc>
      </w:tr>
      <w:tr w:rsidR="00DE25B8" w:rsidRPr="00230D7A">
        <w:trPr>
          <w:trHeight w:val="804"/>
        </w:trPr>
        <w:tc>
          <w:tcPr>
            <w:tcW w:w="761"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Naknade građanima i kućanstvima na temelju osiguranja i druge naknade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654.749,38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3.409.500,00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992.122,19</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151,53%</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29,10%</w:t>
            </w:r>
          </w:p>
        </w:tc>
      </w:tr>
      <w:tr w:rsidR="00DE25B8" w:rsidRPr="00230D7A">
        <w:trPr>
          <w:trHeight w:val="254"/>
        </w:trPr>
        <w:tc>
          <w:tcPr>
            <w:tcW w:w="761" w:type="dxa"/>
            <w:vMerge/>
            <w:tcBorders>
              <w:left w:val="single" w:sz="4" w:space="0" w:color="auto"/>
              <w:bottom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rPr>
                <w:sz w:val="20"/>
                <w:lang w:eastAsia="hr-HR"/>
              </w:rPr>
            </w:pPr>
            <w:r w:rsidRPr="00230D7A">
              <w:rPr>
                <w:sz w:val="20"/>
                <w:lang w:eastAsia="hr-HR"/>
              </w:rPr>
              <w:t>Ostali rashodi</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1.762.548,05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5.974.100,00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2.413.754,34</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136,95%</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40,40%</w:t>
            </w:r>
          </w:p>
        </w:tc>
      </w:tr>
      <w:tr w:rsidR="00DE25B8" w:rsidRPr="00230D7A">
        <w:trPr>
          <w:trHeight w:val="549"/>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2.</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b/>
                <w:bCs/>
                <w:sz w:val="20"/>
                <w:lang w:eastAsia="hr-HR"/>
              </w:rPr>
            </w:pPr>
            <w:r w:rsidRPr="00230D7A">
              <w:rPr>
                <w:b/>
                <w:bCs/>
                <w:sz w:val="20"/>
                <w:lang w:eastAsia="hr-HR"/>
              </w:rPr>
              <w:t>RASHODI ZA NABAVU NEFINANCIJSKE IMOVINE</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891FA8">
            <w:pPr>
              <w:jc w:val="right"/>
              <w:rPr>
                <w:b/>
                <w:bCs/>
                <w:sz w:val="20"/>
              </w:rPr>
            </w:pPr>
            <w:r w:rsidRPr="00230D7A">
              <w:rPr>
                <w:b/>
                <w:bCs/>
                <w:sz w:val="20"/>
              </w:rPr>
              <w:t>8.543.662,41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092CEE">
            <w:pPr>
              <w:jc w:val="right"/>
              <w:rPr>
                <w:b/>
                <w:bCs/>
                <w:sz w:val="20"/>
                <w:lang w:eastAsia="hr-HR"/>
              </w:rPr>
            </w:pPr>
            <w:r w:rsidRPr="00230D7A">
              <w:rPr>
                <w:b/>
                <w:bCs/>
                <w:sz w:val="20"/>
                <w:lang w:eastAsia="hr-HR"/>
              </w:rPr>
              <w:t>62.111.475,00</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
                <w:bCs/>
                <w:sz w:val="20"/>
              </w:rPr>
            </w:pPr>
            <w:r w:rsidRPr="00230D7A">
              <w:rPr>
                <w:b/>
                <w:bCs/>
                <w:sz w:val="20"/>
              </w:rPr>
              <w:t>7.133.146,17</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
                <w:bCs/>
                <w:sz w:val="20"/>
              </w:rPr>
            </w:pPr>
            <w:r w:rsidRPr="00230D7A">
              <w:rPr>
                <w:b/>
                <w:bCs/>
                <w:sz w:val="20"/>
              </w:rPr>
              <w:t>83,49%</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
                <w:bCs/>
                <w:sz w:val="20"/>
              </w:rPr>
            </w:pPr>
            <w:r w:rsidRPr="00230D7A">
              <w:rPr>
                <w:b/>
                <w:bCs/>
                <w:sz w:val="20"/>
              </w:rPr>
              <w:t>11,48%</w:t>
            </w:r>
          </w:p>
        </w:tc>
      </w:tr>
      <w:tr w:rsidR="00DE25B8" w:rsidRPr="00230D7A">
        <w:trPr>
          <w:trHeight w:val="661"/>
        </w:trPr>
        <w:tc>
          <w:tcPr>
            <w:tcW w:w="761" w:type="dxa"/>
            <w:vMerge w:val="restart"/>
            <w:tcBorders>
              <w:top w:val="single" w:sz="4" w:space="0" w:color="auto"/>
              <w:left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p w:rsidR="00DE25B8" w:rsidRPr="00230D7A" w:rsidRDefault="00952D61">
            <w:pPr>
              <w:jc w:val="center"/>
              <w:rPr>
                <w:b/>
                <w:bCs/>
                <w:sz w:val="20"/>
                <w:lang w:eastAsia="hr-HR"/>
              </w:rPr>
            </w:pPr>
            <w:r w:rsidRPr="00230D7A">
              <w:rPr>
                <w:b/>
                <w:bCs/>
                <w:sz w:val="20"/>
                <w:lang w:eastAsia="hr-HR"/>
              </w:rPr>
              <w:t> </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 xml:space="preserve">Rashodi za nabavu </w:t>
            </w:r>
            <w:proofErr w:type="spellStart"/>
            <w:r w:rsidRPr="00230D7A">
              <w:rPr>
                <w:sz w:val="20"/>
                <w:lang w:eastAsia="hr-HR"/>
              </w:rPr>
              <w:t>neproizvedene</w:t>
            </w:r>
            <w:proofErr w:type="spellEnd"/>
            <w:r w:rsidRPr="00230D7A">
              <w:rPr>
                <w:sz w:val="20"/>
                <w:lang w:eastAsia="hr-HR"/>
              </w:rPr>
              <w:t xml:space="preserve"> dugotrajne imovine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259.637,80</w:t>
            </w:r>
          </w:p>
        </w:tc>
        <w:tc>
          <w:tcPr>
            <w:tcW w:w="1443" w:type="dxa"/>
            <w:tcBorders>
              <w:top w:val="nil"/>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563.710,00</w:t>
            </w:r>
          </w:p>
        </w:tc>
        <w:tc>
          <w:tcPr>
            <w:tcW w:w="1329" w:type="dxa"/>
            <w:tcBorders>
              <w:top w:val="nil"/>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185.230,18</w:t>
            </w:r>
          </w:p>
        </w:tc>
        <w:tc>
          <w:tcPr>
            <w:tcW w:w="939" w:type="dxa"/>
            <w:tcBorders>
              <w:top w:val="nil"/>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71,34%</w:t>
            </w:r>
          </w:p>
        </w:tc>
        <w:tc>
          <w:tcPr>
            <w:tcW w:w="848" w:type="dxa"/>
            <w:tcBorders>
              <w:top w:val="nil"/>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32,86%</w:t>
            </w:r>
          </w:p>
        </w:tc>
      </w:tr>
      <w:tr w:rsidR="00DE25B8" w:rsidRPr="00230D7A">
        <w:trPr>
          <w:trHeight w:val="640"/>
        </w:trPr>
        <w:tc>
          <w:tcPr>
            <w:tcW w:w="761" w:type="dxa"/>
            <w:vMerge/>
            <w:tcBorders>
              <w:left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Rashodi za nabavu proizvedene dugotrajne imovine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3.549.991,07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58.415.615,00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6.732.119,93</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189,64%</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11,52%</w:t>
            </w:r>
          </w:p>
        </w:tc>
      </w:tr>
      <w:tr w:rsidR="00DE25B8" w:rsidRPr="00230D7A">
        <w:trPr>
          <w:trHeight w:val="650"/>
        </w:trPr>
        <w:tc>
          <w:tcPr>
            <w:tcW w:w="761" w:type="dxa"/>
            <w:vMerge/>
            <w:tcBorders>
              <w:left w:val="single" w:sz="4" w:space="0" w:color="auto"/>
              <w:bottom w:val="single" w:sz="4" w:space="0" w:color="auto"/>
              <w:right w:val="single" w:sz="4" w:space="0" w:color="auto"/>
            </w:tcBorders>
            <w:shd w:val="clear" w:color="auto" w:fill="auto"/>
            <w:noWrap/>
            <w:vAlign w:val="center"/>
            <w:hideMark/>
          </w:tcPr>
          <w:p w:rsidR="00DE25B8" w:rsidRPr="00230D7A" w:rsidRDefault="00DE25B8">
            <w:pPr>
              <w:jc w:val="center"/>
              <w:rPr>
                <w:b/>
                <w:bCs/>
                <w:sz w:val="20"/>
                <w:lang w:eastAsia="hr-HR"/>
              </w:rPr>
            </w:pP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sz w:val="20"/>
                <w:lang w:eastAsia="hr-HR"/>
              </w:rPr>
              <w:t>Rashodi za dodatna ulaganja na nefinancijskoj imovini</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4.734.033,51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092CEE">
            <w:pPr>
              <w:jc w:val="right"/>
              <w:rPr>
                <w:bCs/>
                <w:sz w:val="20"/>
                <w:lang w:eastAsia="hr-HR"/>
              </w:rPr>
            </w:pPr>
            <w:r w:rsidRPr="00230D7A">
              <w:rPr>
                <w:bCs/>
                <w:sz w:val="20"/>
                <w:lang w:eastAsia="hr-HR"/>
              </w:rPr>
              <w:t>3.132.150,00</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215.796,06</w:t>
            </w:r>
          </w:p>
        </w:tc>
        <w:tc>
          <w:tcPr>
            <w:tcW w:w="93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Cs/>
                <w:sz w:val="20"/>
              </w:rPr>
            </w:pPr>
            <w:r w:rsidRPr="00230D7A">
              <w:rPr>
                <w:bCs/>
                <w:sz w:val="20"/>
              </w:rPr>
              <w:t>4,56%</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092CEE">
            <w:pPr>
              <w:jc w:val="right"/>
              <w:rPr>
                <w:bCs/>
                <w:sz w:val="20"/>
              </w:rPr>
            </w:pPr>
            <w:r w:rsidRPr="00230D7A">
              <w:rPr>
                <w:bCs/>
                <w:sz w:val="20"/>
              </w:rPr>
              <w:t>6,89%</w:t>
            </w:r>
          </w:p>
        </w:tc>
      </w:tr>
      <w:tr w:rsidR="00DE25B8" w:rsidRPr="00230D7A">
        <w:trPr>
          <w:trHeight w:val="355"/>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3.</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b/>
                <w:bCs/>
                <w:sz w:val="20"/>
                <w:lang w:eastAsia="hr-HR"/>
              </w:rPr>
            </w:pPr>
            <w:r w:rsidRPr="00230D7A">
              <w:rPr>
                <w:b/>
                <w:bCs/>
                <w:sz w:val="20"/>
                <w:lang w:eastAsia="hr-HR"/>
              </w:rPr>
              <w:t>IZDACI ZA FINANCIJSKU IMOVINU I OTPLATE ZAJMOVA</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891FA8">
            <w:pPr>
              <w:jc w:val="right"/>
              <w:rPr>
                <w:b/>
                <w:bCs/>
                <w:sz w:val="20"/>
              </w:rPr>
            </w:pPr>
            <w:r w:rsidRPr="00230D7A">
              <w:rPr>
                <w:b/>
                <w:bCs/>
                <w:sz w:val="20"/>
              </w:rPr>
              <w:t>1.757.203,07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A86262">
            <w:pPr>
              <w:jc w:val="right"/>
              <w:rPr>
                <w:b/>
                <w:bCs/>
                <w:sz w:val="20"/>
                <w:lang w:eastAsia="hr-HR"/>
              </w:rPr>
            </w:pPr>
            <w:r w:rsidRPr="00230D7A">
              <w:rPr>
                <w:b/>
                <w:bCs/>
                <w:sz w:val="20"/>
                <w:lang w:eastAsia="hr-HR"/>
              </w:rPr>
              <w:t>3.972.000,00</w:t>
            </w:r>
          </w:p>
        </w:tc>
        <w:tc>
          <w:tcPr>
            <w:tcW w:w="1329"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A86262">
            <w:pPr>
              <w:jc w:val="right"/>
              <w:rPr>
                <w:b/>
                <w:bCs/>
                <w:sz w:val="20"/>
              </w:rPr>
            </w:pPr>
            <w:r w:rsidRPr="00230D7A">
              <w:rPr>
                <w:b/>
                <w:bCs/>
                <w:sz w:val="20"/>
              </w:rPr>
              <w:t>1.129.906,70</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A86262">
            <w:pPr>
              <w:jc w:val="right"/>
              <w:rPr>
                <w:b/>
                <w:bCs/>
                <w:sz w:val="20"/>
              </w:rPr>
            </w:pPr>
            <w:r w:rsidRPr="00230D7A">
              <w:rPr>
                <w:b/>
                <w:bCs/>
                <w:sz w:val="20"/>
              </w:rPr>
              <w:t>64,30%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DE25B8" w:rsidRPr="00230D7A" w:rsidRDefault="00A86262">
            <w:pPr>
              <w:jc w:val="right"/>
              <w:rPr>
                <w:b/>
                <w:bCs/>
                <w:sz w:val="20"/>
              </w:rPr>
            </w:pPr>
            <w:r w:rsidRPr="00230D7A">
              <w:rPr>
                <w:b/>
                <w:bCs/>
                <w:sz w:val="20"/>
              </w:rPr>
              <w:t>28,45%</w:t>
            </w:r>
          </w:p>
        </w:tc>
      </w:tr>
      <w:tr w:rsidR="00DE25B8" w:rsidRPr="00230D7A">
        <w:trPr>
          <w:trHeight w:val="775"/>
        </w:trPr>
        <w:tc>
          <w:tcPr>
            <w:tcW w:w="761" w:type="dxa"/>
            <w:tcBorders>
              <w:top w:val="single" w:sz="4" w:space="0" w:color="auto"/>
              <w:left w:val="single" w:sz="4" w:space="0" w:color="auto"/>
              <w:right w:val="single" w:sz="4" w:space="0" w:color="auto"/>
            </w:tcBorders>
            <w:shd w:val="clear" w:color="auto" w:fill="auto"/>
            <w:noWrap/>
            <w:vAlign w:val="center"/>
            <w:hideMark/>
          </w:tcPr>
          <w:p w:rsidR="00DE25B8" w:rsidRPr="00230D7A" w:rsidRDefault="00952D61">
            <w:pPr>
              <w:jc w:val="center"/>
              <w:rPr>
                <w:b/>
                <w:bCs/>
                <w:sz w:val="20"/>
                <w:lang w:eastAsia="hr-HR"/>
              </w:rPr>
            </w:pPr>
            <w:r w:rsidRPr="00230D7A">
              <w:rPr>
                <w:b/>
                <w:bCs/>
                <w:sz w:val="20"/>
                <w:lang w:eastAsia="hr-HR"/>
              </w:rPr>
              <w:t> </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5B8" w:rsidRPr="00230D7A" w:rsidRDefault="00952D61">
            <w:pPr>
              <w:rPr>
                <w:sz w:val="20"/>
                <w:lang w:eastAsia="hr-HR"/>
              </w:rPr>
            </w:pPr>
            <w:r w:rsidRPr="00230D7A">
              <w:rPr>
                <w:bCs/>
                <w:iCs/>
                <w:sz w:val="20"/>
                <w:lang w:eastAsia="hr-HR"/>
              </w:rPr>
              <w:t>Izdaci za otplatu glavnice primljenih kredita i zajmova</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891FA8">
            <w:pPr>
              <w:jc w:val="right"/>
              <w:rPr>
                <w:bCs/>
                <w:sz w:val="20"/>
              </w:rPr>
            </w:pPr>
            <w:r w:rsidRPr="00230D7A">
              <w:rPr>
                <w:bCs/>
                <w:sz w:val="20"/>
              </w:rPr>
              <w:t>1.757.203,07</w:t>
            </w:r>
          </w:p>
        </w:tc>
        <w:tc>
          <w:tcPr>
            <w:tcW w:w="1443" w:type="dxa"/>
            <w:tcBorders>
              <w:top w:val="nil"/>
              <w:left w:val="single" w:sz="4" w:space="0" w:color="auto"/>
              <w:bottom w:val="single" w:sz="4" w:space="0" w:color="auto"/>
              <w:right w:val="single" w:sz="4" w:space="0" w:color="auto"/>
            </w:tcBorders>
            <w:shd w:val="clear" w:color="auto" w:fill="auto"/>
            <w:vAlign w:val="center"/>
          </w:tcPr>
          <w:p w:rsidR="00DE25B8" w:rsidRPr="00230D7A" w:rsidRDefault="00A86262">
            <w:pPr>
              <w:jc w:val="right"/>
              <w:rPr>
                <w:bCs/>
                <w:sz w:val="20"/>
              </w:rPr>
            </w:pPr>
            <w:r w:rsidRPr="00230D7A">
              <w:rPr>
                <w:bCs/>
                <w:sz w:val="20"/>
              </w:rPr>
              <w:t>3.972.000,00</w:t>
            </w:r>
          </w:p>
        </w:tc>
        <w:tc>
          <w:tcPr>
            <w:tcW w:w="1329" w:type="dxa"/>
            <w:tcBorders>
              <w:top w:val="nil"/>
              <w:left w:val="nil"/>
              <w:bottom w:val="single" w:sz="4" w:space="0" w:color="auto"/>
              <w:right w:val="single" w:sz="4" w:space="0" w:color="auto"/>
            </w:tcBorders>
            <w:shd w:val="clear" w:color="auto" w:fill="auto"/>
            <w:vAlign w:val="center"/>
          </w:tcPr>
          <w:p w:rsidR="00DE25B8" w:rsidRPr="00230D7A" w:rsidRDefault="00A86262">
            <w:pPr>
              <w:jc w:val="right"/>
              <w:rPr>
                <w:bCs/>
                <w:sz w:val="20"/>
              </w:rPr>
            </w:pPr>
            <w:r w:rsidRPr="00230D7A">
              <w:rPr>
                <w:bCs/>
                <w:sz w:val="20"/>
              </w:rPr>
              <w:t>1.129.906,70</w:t>
            </w:r>
          </w:p>
        </w:tc>
        <w:tc>
          <w:tcPr>
            <w:tcW w:w="939" w:type="dxa"/>
            <w:tcBorders>
              <w:top w:val="nil"/>
              <w:left w:val="nil"/>
              <w:bottom w:val="single" w:sz="4" w:space="0" w:color="auto"/>
              <w:right w:val="single" w:sz="4" w:space="0" w:color="auto"/>
            </w:tcBorders>
            <w:shd w:val="clear" w:color="auto" w:fill="auto"/>
            <w:vAlign w:val="center"/>
          </w:tcPr>
          <w:p w:rsidR="00DE25B8" w:rsidRPr="00230D7A" w:rsidRDefault="00A86262">
            <w:pPr>
              <w:jc w:val="right"/>
              <w:rPr>
                <w:bCs/>
                <w:sz w:val="20"/>
              </w:rPr>
            </w:pPr>
            <w:r w:rsidRPr="00230D7A">
              <w:rPr>
                <w:bCs/>
                <w:sz w:val="20"/>
              </w:rPr>
              <w:t>64,30%</w:t>
            </w:r>
          </w:p>
        </w:tc>
        <w:tc>
          <w:tcPr>
            <w:tcW w:w="848" w:type="dxa"/>
            <w:tcBorders>
              <w:top w:val="nil"/>
              <w:left w:val="nil"/>
              <w:bottom w:val="single" w:sz="4" w:space="0" w:color="auto"/>
              <w:right w:val="single" w:sz="4" w:space="0" w:color="auto"/>
            </w:tcBorders>
            <w:shd w:val="clear" w:color="auto" w:fill="auto"/>
            <w:noWrap/>
            <w:vAlign w:val="center"/>
          </w:tcPr>
          <w:p w:rsidR="00DE25B8" w:rsidRPr="00230D7A" w:rsidRDefault="00A86262">
            <w:pPr>
              <w:jc w:val="right"/>
              <w:rPr>
                <w:bCs/>
                <w:sz w:val="20"/>
              </w:rPr>
            </w:pPr>
            <w:r w:rsidRPr="00230D7A">
              <w:rPr>
                <w:bCs/>
                <w:sz w:val="20"/>
              </w:rPr>
              <w:t>28,45%</w:t>
            </w:r>
          </w:p>
        </w:tc>
      </w:tr>
      <w:tr w:rsidR="00DE25B8" w:rsidRPr="00230D7A">
        <w:trPr>
          <w:trHeight w:val="295"/>
        </w:trPr>
        <w:tc>
          <w:tcPr>
            <w:tcW w:w="31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5B8" w:rsidRPr="00230D7A" w:rsidRDefault="00952D61">
            <w:pPr>
              <w:rPr>
                <w:b/>
                <w:bCs/>
                <w:iCs/>
                <w:sz w:val="20"/>
                <w:lang w:eastAsia="hr-HR"/>
              </w:rPr>
            </w:pPr>
            <w:r w:rsidRPr="00230D7A">
              <w:rPr>
                <w:b/>
                <w:bCs/>
                <w:iCs/>
                <w:sz w:val="20"/>
                <w:lang w:eastAsia="hr-HR"/>
              </w:rPr>
              <w:t>UKUPNO RASHODI I IZDACI</w:t>
            </w:r>
          </w:p>
        </w:tc>
        <w:tc>
          <w:tcPr>
            <w:tcW w:w="1329" w:type="dxa"/>
            <w:tcBorders>
              <w:top w:val="single" w:sz="4" w:space="0" w:color="auto"/>
              <w:left w:val="nil"/>
              <w:bottom w:val="single" w:sz="4" w:space="0" w:color="auto"/>
              <w:right w:val="single" w:sz="4" w:space="0" w:color="auto"/>
            </w:tcBorders>
            <w:shd w:val="clear" w:color="auto" w:fill="auto"/>
            <w:vAlign w:val="center"/>
          </w:tcPr>
          <w:p w:rsidR="00DE25B8" w:rsidRPr="00230D7A" w:rsidRDefault="00092CEE">
            <w:pPr>
              <w:jc w:val="right"/>
              <w:rPr>
                <w:b/>
                <w:bCs/>
                <w:sz w:val="20"/>
              </w:rPr>
            </w:pPr>
            <w:r w:rsidRPr="00230D7A">
              <w:rPr>
                <w:b/>
                <w:bCs/>
                <w:sz w:val="20"/>
              </w:rPr>
              <w:t>47.608.834,93</w:t>
            </w:r>
          </w:p>
        </w:tc>
        <w:tc>
          <w:tcPr>
            <w:tcW w:w="1443" w:type="dxa"/>
            <w:tcBorders>
              <w:top w:val="single" w:sz="4" w:space="0" w:color="auto"/>
              <w:bottom w:val="single" w:sz="4" w:space="0" w:color="auto"/>
              <w:right w:val="single" w:sz="4" w:space="0" w:color="auto"/>
            </w:tcBorders>
            <w:shd w:val="clear" w:color="auto" w:fill="auto"/>
            <w:noWrap/>
            <w:vAlign w:val="center"/>
          </w:tcPr>
          <w:p w:rsidR="00DE25B8" w:rsidRPr="00230D7A" w:rsidRDefault="00A86262">
            <w:pPr>
              <w:jc w:val="right"/>
              <w:rPr>
                <w:b/>
                <w:sz w:val="20"/>
              </w:rPr>
            </w:pPr>
            <w:r w:rsidRPr="00230D7A">
              <w:rPr>
                <w:b/>
                <w:sz w:val="20"/>
              </w:rPr>
              <w:t>163.564.000,00</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6E5CAC" w:rsidP="00F3771B">
            <w:pPr>
              <w:jc w:val="right"/>
              <w:rPr>
                <w:b/>
                <w:sz w:val="20"/>
              </w:rPr>
            </w:pPr>
            <w:r w:rsidRPr="00230D7A">
              <w:rPr>
                <w:b/>
                <w:sz w:val="20"/>
              </w:rPr>
              <w:t>53.707.169,1</w:t>
            </w:r>
            <w:r w:rsidR="00F3771B">
              <w:rPr>
                <w:b/>
                <w:sz w:val="20"/>
              </w:rPr>
              <w:t>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5B8" w:rsidRPr="00230D7A" w:rsidRDefault="00D40C88">
            <w:pPr>
              <w:jc w:val="right"/>
              <w:rPr>
                <w:b/>
                <w:sz w:val="20"/>
              </w:rPr>
            </w:pPr>
            <w:r w:rsidRPr="00230D7A">
              <w:rPr>
                <w:b/>
                <w:sz w:val="20"/>
              </w:rPr>
              <w:t>112,81</w:t>
            </w:r>
            <w:r w:rsidR="002951DD" w:rsidRPr="00230D7A">
              <w:rPr>
                <w:b/>
                <w:sz w:val="20"/>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DE25B8" w:rsidRPr="00230D7A" w:rsidRDefault="002951DD">
            <w:pPr>
              <w:jc w:val="right"/>
              <w:rPr>
                <w:b/>
                <w:sz w:val="20"/>
              </w:rPr>
            </w:pPr>
            <w:r w:rsidRPr="00230D7A">
              <w:rPr>
                <w:b/>
                <w:sz w:val="20"/>
              </w:rPr>
              <w:t>32,84%</w:t>
            </w:r>
          </w:p>
        </w:tc>
      </w:tr>
    </w:tbl>
    <w:p w:rsidR="00DE25B8" w:rsidRPr="00230D7A" w:rsidRDefault="00DE25B8">
      <w:pPr>
        <w:pStyle w:val="Tijeloteksta"/>
        <w:rPr>
          <w:b/>
          <w:color w:val="FF0000"/>
          <w:sz w:val="24"/>
          <w:szCs w:val="24"/>
        </w:rPr>
      </w:pPr>
    </w:p>
    <w:p w:rsidR="00773FFD" w:rsidRPr="00230D7A" w:rsidRDefault="00773FFD">
      <w:pPr>
        <w:pStyle w:val="Tijeloteksta"/>
        <w:rPr>
          <w:sz w:val="24"/>
          <w:szCs w:val="24"/>
        </w:rPr>
      </w:pPr>
    </w:p>
    <w:p w:rsidR="00DE25B8" w:rsidRPr="00230D7A" w:rsidRDefault="00952D61">
      <w:pPr>
        <w:pStyle w:val="Tijeloteksta"/>
        <w:rPr>
          <w:sz w:val="24"/>
          <w:szCs w:val="24"/>
        </w:rPr>
      </w:pPr>
      <w:r w:rsidRPr="00230D7A">
        <w:rPr>
          <w:sz w:val="24"/>
          <w:szCs w:val="24"/>
        </w:rPr>
        <w:t>Iz navedene tablice vidljivo je da su u prvoj polovici 202</w:t>
      </w:r>
      <w:r w:rsidR="002951DD" w:rsidRPr="00230D7A">
        <w:rPr>
          <w:sz w:val="24"/>
          <w:szCs w:val="24"/>
        </w:rPr>
        <w:t>5</w:t>
      </w:r>
      <w:r w:rsidRPr="00230D7A">
        <w:rPr>
          <w:sz w:val="24"/>
          <w:szCs w:val="24"/>
        </w:rPr>
        <w:t xml:space="preserve">. godine ostvareni rashodi i izdaci u visini </w:t>
      </w:r>
      <w:r w:rsidR="002951DD" w:rsidRPr="00230D7A">
        <w:rPr>
          <w:sz w:val="24"/>
          <w:szCs w:val="24"/>
        </w:rPr>
        <w:t>53.707.169,1</w:t>
      </w:r>
      <w:r w:rsidR="00535F0D">
        <w:rPr>
          <w:sz w:val="24"/>
          <w:szCs w:val="24"/>
        </w:rPr>
        <w:t>3</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2951DD" w:rsidRPr="00230D7A">
        <w:rPr>
          <w:sz w:val="24"/>
          <w:szCs w:val="24"/>
        </w:rPr>
        <w:t>32,84</w:t>
      </w:r>
      <w:r w:rsidRPr="00230D7A">
        <w:rPr>
          <w:sz w:val="24"/>
          <w:szCs w:val="24"/>
        </w:rPr>
        <w:t>% godišnjeg plana.</w:t>
      </w:r>
    </w:p>
    <w:p w:rsidR="00DE25B8" w:rsidRDefault="00DE25B8">
      <w:pPr>
        <w:pStyle w:val="Tijeloteksta"/>
        <w:rPr>
          <w:color w:val="FF0000"/>
          <w:sz w:val="24"/>
          <w:szCs w:val="24"/>
        </w:rPr>
      </w:pPr>
    </w:p>
    <w:p w:rsidR="00E07BEB" w:rsidRPr="00230D7A" w:rsidRDefault="00E07BEB">
      <w:pPr>
        <w:pStyle w:val="Tijeloteksta"/>
        <w:rPr>
          <w:color w:val="FF0000"/>
          <w:sz w:val="24"/>
          <w:szCs w:val="24"/>
        </w:rPr>
      </w:pPr>
    </w:p>
    <w:p w:rsidR="00DE25B8" w:rsidRPr="00230D7A" w:rsidRDefault="00952D61">
      <w:pPr>
        <w:pStyle w:val="Tijeloteksta"/>
        <w:rPr>
          <w:sz w:val="24"/>
          <w:szCs w:val="24"/>
        </w:rPr>
      </w:pPr>
      <w:r w:rsidRPr="00230D7A">
        <w:rPr>
          <w:sz w:val="24"/>
          <w:szCs w:val="24"/>
        </w:rPr>
        <w:lastRenderedPageBreak/>
        <w:t xml:space="preserve">U iznosu od </w:t>
      </w:r>
      <w:r w:rsidR="002951DD" w:rsidRPr="00230D7A">
        <w:rPr>
          <w:sz w:val="24"/>
          <w:szCs w:val="24"/>
        </w:rPr>
        <w:t>53.707.169,1</w:t>
      </w:r>
      <w:r w:rsidR="004D231E" w:rsidRPr="00230D7A">
        <w:rPr>
          <w:sz w:val="24"/>
          <w:szCs w:val="24"/>
        </w:rPr>
        <w:t>3</w:t>
      </w:r>
      <w:r w:rsidRPr="00230D7A">
        <w:rPr>
          <w:sz w:val="24"/>
          <w:szCs w:val="24"/>
        </w:rPr>
        <w:t xml:space="preserve"> </w:t>
      </w:r>
      <w:proofErr w:type="spellStart"/>
      <w:r w:rsidRPr="00230D7A">
        <w:rPr>
          <w:sz w:val="24"/>
          <w:szCs w:val="24"/>
        </w:rPr>
        <w:t>eur</w:t>
      </w:r>
      <w:proofErr w:type="spellEnd"/>
      <w:r w:rsidRPr="00230D7A">
        <w:rPr>
          <w:sz w:val="24"/>
          <w:szCs w:val="24"/>
        </w:rPr>
        <w:t xml:space="preserve"> realizirani su:</w:t>
      </w:r>
    </w:p>
    <w:p w:rsidR="00DE25B8" w:rsidRPr="00230D7A" w:rsidRDefault="00952D61">
      <w:pPr>
        <w:pStyle w:val="Tijeloteksta"/>
        <w:numPr>
          <w:ilvl w:val="0"/>
          <w:numId w:val="22"/>
        </w:numPr>
        <w:rPr>
          <w:sz w:val="24"/>
          <w:szCs w:val="24"/>
        </w:rPr>
      </w:pPr>
      <w:r w:rsidRPr="00230D7A">
        <w:rPr>
          <w:sz w:val="24"/>
          <w:szCs w:val="24"/>
        </w:rPr>
        <w:t xml:space="preserve">rashodi i izdaci Grada Velike Gorice u visini od </w:t>
      </w:r>
      <w:r w:rsidR="00134365" w:rsidRPr="00230D7A">
        <w:rPr>
          <w:sz w:val="24"/>
          <w:szCs w:val="24"/>
        </w:rPr>
        <w:t>27.279.596,57</w:t>
      </w:r>
      <w:r w:rsidRPr="00230D7A">
        <w:rPr>
          <w:sz w:val="24"/>
          <w:szCs w:val="24"/>
        </w:rPr>
        <w:t xml:space="preserve"> </w:t>
      </w:r>
      <w:proofErr w:type="spellStart"/>
      <w:r w:rsidRPr="00230D7A">
        <w:rPr>
          <w:sz w:val="24"/>
          <w:szCs w:val="24"/>
        </w:rPr>
        <w:t>eur</w:t>
      </w:r>
      <w:proofErr w:type="spellEnd"/>
      <w:r w:rsidRPr="00230D7A">
        <w:rPr>
          <w:sz w:val="24"/>
          <w:szCs w:val="24"/>
        </w:rPr>
        <w:t xml:space="preserve"> ili 32,64% godišnjeg plana (udio </w:t>
      </w:r>
      <w:r w:rsidR="00B60238" w:rsidRPr="00230D7A">
        <w:rPr>
          <w:sz w:val="24"/>
          <w:szCs w:val="24"/>
        </w:rPr>
        <w:t>50,80</w:t>
      </w:r>
      <w:r w:rsidRPr="00230D7A">
        <w:rPr>
          <w:sz w:val="24"/>
          <w:szCs w:val="24"/>
        </w:rPr>
        <w:t xml:space="preserve">% ukupnih rashoda i izdataka proračuna)  </w:t>
      </w:r>
    </w:p>
    <w:p w:rsidR="00DE25B8" w:rsidRPr="00230D7A" w:rsidRDefault="00952D61">
      <w:pPr>
        <w:pStyle w:val="Tijeloteksta"/>
        <w:numPr>
          <w:ilvl w:val="0"/>
          <w:numId w:val="22"/>
        </w:numPr>
        <w:rPr>
          <w:sz w:val="24"/>
          <w:szCs w:val="24"/>
        </w:rPr>
      </w:pPr>
      <w:r w:rsidRPr="00230D7A">
        <w:rPr>
          <w:sz w:val="24"/>
          <w:szCs w:val="24"/>
        </w:rPr>
        <w:t xml:space="preserve">rashodi proračunskih korisnika u visini </w:t>
      </w:r>
      <w:r w:rsidR="004D231E" w:rsidRPr="00230D7A">
        <w:rPr>
          <w:sz w:val="24"/>
          <w:szCs w:val="24"/>
        </w:rPr>
        <w:t>26.427.572,</w:t>
      </w:r>
      <w:r w:rsidR="00535F0D">
        <w:rPr>
          <w:sz w:val="24"/>
          <w:szCs w:val="24"/>
        </w:rPr>
        <w:t>56</w:t>
      </w:r>
      <w:r w:rsidRPr="00230D7A">
        <w:rPr>
          <w:sz w:val="24"/>
          <w:szCs w:val="24"/>
        </w:rPr>
        <w:t xml:space="preserve"> </w:t>
      </w:r>
      <w:proofErr w:type="spellStart"/>
      <w:r w:rsidRPr="00230D7A">
        <w:rPr>
          <w:sz w:val="24"/>
          <w:szCs w:val="24"/>
        </w:rPr>
        <w:t>eur</w:t>
      </w:r>
      <w:proofErr w:type="spellEnd"/>
      <w:r w:rsidRPr="00230D7A">
        <w:rPr>
          <w:sz w:val="24"/>
          <w:szCs w:val="24"/>
        </w:rPr>
        <w:t xml:space="preserve"> ili </w:t>
      </w:r>
      <w:r w:rsidR="00C4272A" w:rsidRPr="00230D7A">
        <w:rPr>
          <w:sz w:val="24"/>
          <w:szCs w:val="24"/>
        </w:rPr>
        <w:t>46,16</w:t>
      </w:r>
      <w:r w:rsidRPr="00230D7A">
        <w:rPr>
          <w:sz w:val="24"/>
          <w:szCs w:val="24"/>
        </w:rPr>
        <w:t xml:space="preserve">% godišnjeg plana (udio </w:t>
      </w:r>
      <w:r w:rsidR="00B60238" w:rsidRPr="00230D7A">
        <w:rPr>
          <w:sz w:val="24"/>
          <w:szCs w:val="24"/>
        </w:rPr>
        <w:t>49,20%</w:t>
      </w:r>
      <w:r w:rsidRPr="00230D7A">
        <w:rPr>
          <w:sz w:val="24"/>
          <w:szCs w:val="24"/>
        </w:rPr>
        <w:t xml:space="preserve"> ukupnih rashoda i izdataka proračuna), pri čemu rashodi financirani iz gradskog proračuna (izvor opći prihodi i primici) iznose </w:t>
      </w:r>
      <w:r w:rsidR="00D255BF" w:rsidRPr="00230D7A">
        <w:rPr>
          <w:sz w:val="24"/>
          <w:szCs w:val="24"/>
        </w:rPr>
        <w:t>14.087.738,13</w:t>
      </w:r>
      <w:r w:rsidRPr="00230D7A">
        <w:rPr>
          <w:sz w:val="24"/>
          <w:szCs w:val="24"/>
        </w:rPr>
        <w:t xml:space="preserve"> </w:t>
      </w:r>
      <w:proofErr w:type="spellStart"/>
      <w:r w:rsidRPr="00230D7A">
        <w:rPr>
          <w:sz w:val="24"/>
          <w:szCs w:val="24"/>
        </w:rPr>
        <w:t>eur</w:t>
      </w:r>
      <w:proofErr w:type="spellEnd"/>
      <w:r w:rsidRPr="00230D7A">
        <w:rPr>
          <w:sz w:val="24"/>
          <w:szCs w:val="24"/>
        </w:rPr>
        <w:t xml:space="preserve">, a rashodi financirani iz ostalih izvora </w:t>
      </w:r>
      <w:r w:rsidR="004D231E" w:rsidRPr="00230D7A">
        <w:rPr>
          <w:sz w:val="24"/>
          <w:szCs w:val="24"/>
        </w:rPr>
        <w:t>12.339.834,</w:t>
      </w:r>
      <w:r w:rsidR="00EC263B">
        <w:rPr>
          <w:sz w:val="24"/>
          <w:szCs w:val="24"/>
        </w:rPr>
        <w:t>43</w:t>
      </w:r>
      <w:r w:rsidRPr="00230D7A">
        <w:rPr>
          <w:sz w:val="24"/>
          <w:szCs w:val="24"/>
        </w:rPr>
        <w:t xml:space="preserve"> </w:t>
      </w:r>
      <w:proofErr w:type="spellStart"/>
      <w:r w:rsidRPr="00230D7A">
        <w:rPr>
          <w:sz w:val="24"/>
          <w:szCs w:val="24"/>
        </w:rPr>
        <w:t>eur</w:t>
      </w:r>
      <w:proofErr w:type="spellEnd"/>
      <w:r w:rsidRPr="00230D7A">
        <w:rPr>
          <w:sz w:val="24"/>
          <w:szCs w:val="24"/>
        </w:rPr>
        <w:t>.</w:t>
      </w:r>
    </w:p>
    <w:p w:rsidR="00DE25B8" w:rsidRPr="00230D7A" w:rsidRDefault="00DE25B8">
      <w:pPr>
        <w:pStyle w:val="Tijeloteksta"/>
        <w:rPr>
          <w:sz w:val="24"/>
          <w:szCs w:val="24"/>
        </w:rPr>
      </w:pPr>
    </w:p>
    <w:p w:rsidR="00DE25B8" w:rsidRPr="00230D7A" w:rsidRDefault="00DE25B8">
      <w:pPr>
        <w:pStyle w:val="Tijeloteksta"/>
        <w:rPr>
          <w:color w:val="FF0000"/>
          <w:sz w:val="24"/>
          <w:szCs w:val="24"/>
        </w:rPr>
      </w:pPr>
    </w:p>
    <w:p w:rsidR="00DE25B8" w:rsidRPr="00230D7A" w:rsidRDefault="00952D61">
      <w:pPr>
        <w:pStyle w:val="Tijeloteksta"/>
        <w:rPr>
          <w:sz w:val="24"/>
          <w:szCs w:val="24"/>
        </w:rPr>
      </w:pPr>
      <w:r w:rsidRPr="00230D7A">
        <w:rPr>
          <w:sz w:val="24"/>
          <w:szCs w:val="24"/>
        </w:rPr>
        <w:t xml:space="preserve"> </w:t>
      </w:r>
      <w:r w:rsidR="00B72870" w:rsidRPr="00230D7A">
        <w:rPr>
          <w:noProof/>
          <w:sz w:val="24"/>
          <w:szCs w:val="24"/>
          <w:lang w:eastAsia="hr-HR"/>
        </w:rPr>
        <w:drawing>
          <wp:inline distT="0" distB="0" distL="0" distR="0" wp14:anchorId="47E9BE99">
            <wp:extent cx="5768837" cy="3852545"/>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7362" cy="3858238"/>
                    </a:xfrm>
                    <a:prstGeom prst="rect">
                      <a:avLst/>
                    </a:prstGeom>
                    <a:noFill/>
                  </pic:spPr>
                </pic:pic>
              </a:graphicData>
            </a:graphic>
          </wp:inline>
        </w:drawing>
      </w:r>
    </w:p>
    <w:p w:rsidR="00DE25B8" w:rsidRPr="00230D7A" w:rsidRDefault="00DE25B8">
      <w:pPr>
        <w:pStyle w:val="Tijeloteksta"/>
        <w:rPr>
          <w:sz w:val="24"/>
          <w:szCs w:val="24"/>
        </w:rPr>
      </w:pPr>
    </w:p>
    <w:p w:rsidR="00DE25B8" w:rsidRPr="00230D7A" w:rsidRDefault="00952D61">
      <w:pPr>
        <w:pStyle w:val="Tijeloteksta"/>
        <w:rPr>
          <w:sz w:val="24"/>
          <w:szCs w:val="24"/>
        </w:rPr>
      </w:pPr>
      <w:r w:rsidRPr="00230D7A">
        <w:rPr>
          <w:sz w:val="24"/>
          <w:szCs w:val="24"/>
        </w:rPr>
        <w:t>Iz grafičkog prikaza je vidljivo da se najveći udio proračuna troši na rashode za zaposlene i materijalne rashode.</w:t>
      </w:r>
    </w:p>
    <w:p w:rsidR="00DE25B8" w:rsidRPr="00230D7A" w:rsidRDefault="00DE25B8">
      <w:pPr>
        <w:pStyle w:val="Tijeloteksta"/>
        <w:rPr>
          <w:b/>
          <w:bCs/>
          <w:i/>
          <w:sz w:val="24"/>
          <w:szCs w:val="24"/>
          <w:u w:val="single"/>
        </w:rPr>
      </w:pPr>
    </w:p>
    <w:p w:rsidR="00DE25B8" w:rsidRPr="00230D7A" w:rsidRDefault="00952D61">
      <w:pPr>
        <w:pStyle w:val="Tijeloteksta"/>
        <w:rPr>
          <w:sz w:val="24"/>
          <w:szCs w:val="24"/>
        </w:rPr>
      </w:pPr>
      <w:r w:rsidRPr="00230D7A">
        <w:rPr>
          <w:sz w:val="24"/>
          <w:szCs w:val="24"/>
        </w:rPr>
        <w:t xml:space="preserve">U nastavku se daje obrazloženje realizacije rashoda i izdataka iskazanih u Općem dijelu Polugodišnjeg izvršenja proračuna -  Računu prihoda i rashoda i Računu financiranja.    </w:t>
      </w:r>
    </w:p>
    <w:p w:rsidR="00B72870" w:rsidRPr="00230D7A" w:rsidRDefault="00B72870">
      <w:pPr>
        <w:pStyle w:val="Tijeloteksta"/>
        <w:rPr>
          <w:sz w:val="24"/>
          <w:szCs w:val="24"/>
        </w:rPr>
      </w:pPr>
    </w:p>
    <w:p w:rsidR="00B72870" w:rsidRPr="00230D7A" w:rsidRDefault="00B72870">
      <w:pPr>
        <w:pStyle w:val="Tijeloteksta"/>
        <w:rPr>
          <w:sz w:val="24"/>
          <w:szCs w:val="24"/>
        </w:rPr>
      </w:pPr>
    </w:p>
    <w:p w:rsidR="00DE25B8" w:rsidRPr="00230D7A" w:rsidRDefault="00DE25B8">
      <w:pPr>
        <w:pStyle w:val="Tijeloteksta"/>
        <w:rPr>
          <w:b/>
          <w:bCs/>
          <w:i/>
          <w:sz w:val="24"/>
          <w:szCs w:val="24"/>
          <w:u w:val="single"/>
        </w:rPr>
      </w:pPr>
    </w:p>
    <w:p w:rsidR="00DE25B8" w:rsidRPr="00230D7A" w:rsidRDefault="00952D61">
      <w:pPr>
        <w:pStyle w:val="Tijeloteksta"/>
        <w:rPr>
          <w:sz w:val="24"/>
          <w:szCs w:val="24"/>
        </w:rPr>
      </w:pPr>
      <w:r w:rsidRPr="00230D7A">
        <w:rPr>
          <w:b/>
          <w:bCs/>
          <w:i/>
          <w:sz w:val="24"/>
          <w:szCs w:val="24"/>
          <w:u w:val="single"/>
        </w:rPr>
        <w:t xml:space="preserve">Rashodi  poslovanja </w:t>
      </w:r>
    </w:p>
    <w:p w:rsidR="00DE25B8" w:rsidRPr="00230D7A" w:rsidRDefault="00DE25B8">
      <w:pPr>
        <w:pStyle w:val="Tijeloteksta"/>
        <w:rPr>
          <w:bCs/>
          <w:sz w:val="24"/>
          <w:szCs w:val="24"/>
        </w:rPr>
      </w:pPr>
    </w:p>
    <w:p w:rsidR="00DE25B8" w:rsidRPr="00230D7A" w:rsidRDefault="00952D61">
      <w:pPr>
        <w:pStyle w:val="Tijeloteksta"/>
        <w:rPr>
          <w:bCs/>
          <w:sz w:val="24"/>
          <w:szCs w:val="24"/>
        </w:rPr>
      </w:pPr>
      <w:r w:rsidRPr="00230D7A">
        <w:rPr>
          <w:b/>
          <w:bCs/>
          <w:i/>
          <w:sz w:val="24"/>
          <w:szCs w:val="24"/>
        </w:rPr>
        <w:t>Rashodi poslovanja</w:t>
      </w:r>
      <w:r w:rsidRPr="00230D7A">
        <w:rPr>
          <w:bCs/>
          <w:sz w:val="24"/>
          <w:szCs w:val="24"/>
        </w:rPr>
        <w:t xml:space="preserve"> realizirani su u iznosu </w:t>
      </w:r>
      <w:r w:rsidR="005869C9" w:rsidRPr="00230D7A">
        <w:rPr>
          <w:bCs/>
          <w:sz w:val="24"/>
          <w:szCs w:val="24"/>
        </w:rPr>
        <w:t>45.444.116,26</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ili </w:t>
      </w:r>
      <w:r w:rsidR="005869C9" w:rsidRPr="00230D7A">
        <w:rPr>
          <w:bCs/>
          <w:sz w:val="24"/>
          <w:szCs w:val="24"/>
        </w:rPr>
        <w:t>46,62</w:t>
      </w:r>
      <w:r w:rsidRPr="00230D7A">
        <w:rPr>
          <w:bCs/>
          <w:sz w:val="24"/>
          <w:szCs w:val="24"/>
        </w:rPr>
        <w:t xml:space="preserve">% u odnosu na plan, a u odnosu na izvršenje za izvještajno razdoblje prethodne godine veći su za </w:t>
      </w:r>
      <w:r w:rsidR="00497485" w:rsidRPr="00230D7A">
        <w:rPr>
          <w:bCs/>
          <w:sz w:val="24"/>
          <w:szCs w:val="24"/>
        </w:rPr>
        <w:t>21,81</w:t>
      </w:r>
      <w:r w:rsidRPr="00230D7A">
        <w:rPr>
          <w:bCs/>
          <w:sz w:val="24"/>
          <w:szCs w:val="24"/>
        </w:rPr>
        <w:t xml:space="preserve">%. </w:t>
      </w:r>
    </w:p>
    <w:p w:rsidR="00DE25B8" w:rsidRPr="00230D7A" w:rsidRDefault="00DE25B8">
      <w:pPr>
        <w:pStyle w:val="Tijeloteksta"/>
        <w:rPr>
          <w:bCs/>
          <w:sz w:val="24"/>
          <w:szCs w:val="24"/>
        </w:rPr>
      </w:pPr>
    </w:p>
    <w:p w:rsidR="00DE25B8" w:rsidRPr="00230D7A" w:rsidRDefault="00952D61">
      <w:pPr>
        <w:pStyle w:val="Tijeloteksta"/>
        <w:rPr>
          <w:bCs/>
          <w:sz w:val="24"/>
          <w:szCs w:val="24"/>
        </w:rPr>
      </w:pPr>
      <w:r w:rsidRPr="00230D7A">
        <w:rPr>
          <w:bCs/>
          <w:sz w:val="24"/>
          <w:szCs w:val="24"/>
        </w:rPr>
        <w:t>Rashode poslovanja čine:</w:t>
      </w:r>
    </w:p>
    <w:p w:rsidR="00DE25B8" w:rsidRPr="00230D7A" w:rsidRDefault="00952D61">
      <w:pPr>
        <w:pStyle w:val="Tijeloteksta"/>
        <w:numPr>
          <w:ilvl w:val="1"/>
          <w:numId w:val="23"/>
        </w:numPr>
        <w:rPr>
          <w:bCs/>
          <w:i/>
          <w:sz w:val="24"/>
          <w:szCs w:val="24"/>
        </w:rPr>
      </w:pPr>
      <w:r w:rsidRPr="00230D7A">
        <w:rPr>
          <w:bCs/>
          <w:i/>
          <w:sz w:val="24"/>
          <w:szCs w:val="24"/>
        </w:rPr>
        <w:t>rashodi za zaposlene</w:t>
      </w:r>
    </w:p>
    <w:p w:rsidR="00DE25B8" w:rsidRPr="00230D7A" w:rsidRDefault="00952D61">
      <w:pPr>
        <w:pStyle w:val="Tijeloteksta"/>
        <w:numPr>
          <w:ilvl w:val="1"/>
          <w:numId w:val="23"/>
        </w:numPr>
        <w:rPr>
          <w:bCs/>
          <w:i/>
          <w:sz w:val="24"/>
          <w:szCs w:val="24"/>
        </w:rPr>
      </w:pPr>
      <w:r w:rsidRPr="00230D7A">
        <w:rPr>
          <w:bCs/>
          <w:i/>
          <w:sz w:val="24"/>
          <w:szCs w:val="24"/>
        </w:rPr>
        <w:t>materijalni rashodi</w:t>
      </w:r>
    </w:p>
    <w:p w:rsidR="00DE25B8" w:rsidRPr="00230D7A" w:rsidRDefault="00952D61">
      <w:pPr>
        <w:pStyle w:val="Tijeloteksta"/>
        <w:numPr>
          <w:ilvl w:val="1"/>
          <w:numId w:val="23"/>
        </w:numPr>
        <w:rPr>
          <w:bCs/>
          <w:i/>
          <w:sz w:val="24"/>
          <w:szCs w:val="24"/>
        </w:rPr>
      </w:pPr>
      <w:r w:rsidRPr="00230D7A">
        <w:rPr>
          <w:bCs/>
          <w:i/>
          <w:sz w:val="24"/>
          <w:szCs w:val="24"/>
        </w:rPr>
        <w:t>financijski rashodi</w:t>
      </w:r>
    </w:p>
    <w:p w:rsidR="00DE25B8" w:rsidRPr="00230D7A" w:rsidRDefault="00952D61">
      <w:pPr>
        <w:pStyle w:val="Tijeloteksta"/>
        <w:numPr>
          <w:ilvl w:val="1"/>
          <w:numId w:val="23"/>
        </w:numPr>
        <w:rPr>
          <w:bCs/>
          <w:i/>
          <w:sz w:val="24"/>
          <w:szCs w:val="24"/>
        </w:rPr>
      </w:pPr>
      <w:r w:rsidRPr="00230D7A">
        <w:rPr>
          <w:bCs/>
          <w:i/>
          <w:sz w:val="24"/>
          <w:szCs w:val="24"/>
        </w:rPr>
        <w:lastRenderedPageBreak/>
        <w:t>subvencije</w:t>
      </w:r>
    </w:p>
    <w:p w:rsidR="00DE25B8" w:rsidRPr="00230D7A" w:rsidRDefault="00952D61">
      <w:pPr>
        <w:pStyle w:val="Tijeloteksta"/>
        <w:numPr>
          <w:ilvl w:val="1"/>
          <w:numId w:val="23"/>
        </w:numPr>
        <w:rPr>
          <w:bCs/>
          <w:i/>
          <w:sz w:val="24"/>
          <w:szCs w:val="24"/>
        </w:rPr>
      </w:pPr>
      <w:r w:rsidRPr="00230D7A">
        <w:rPr>
          <w:bCs/>
          <w:i/>
          <w:sz w:val="24"/>
          <w:szCs w:val="24"/>
        </w:rPr>
        <w:t>pomoći dane u inozemstvo i unutar općeg proračuna</w:t>
      </w:r>
    </w:p>
    <w:p w:rsidR="00DE25B8" w:rsidRPr="00230D7A" w:rsidRDefault="00952D61">
      <w:pPr>
        <w:pStyle w:val="Tijeloteksta"/>
        <w:numPr>
          <w:ilvl w:val="1"/>
          <w:numId w:val="23"/>
        </w:numPr>
        <w:rPr>
          <w:bCs/>
          <w:i/>
          <w:sz w:val="24"/>
          <w:szCs w:val="24"/>
        </w:rPr>
      </w:pPr>
      <w:r w:rsidRPr="00230D7A">
        <w:rPr>
          <w:bCs/>
          <w:i/>
          <w:sz w:val="24"/>
          <w:szCs w:val="24"/>
        </w:rPr>
        <w:t>naknade građanima i kućanstvima na temelju osiguranja i druge naknade</w:t>
      </w:r>
    </w:p>
    <w:p w:rsidR="00DE25B8" w:rsidRPr="00230D7A" w:rsidRDefault="00952D61">
      <w:pPr>
        <w:pStyle w:val="Tijeloteksta"/>
        <w:numPr>
          <w:ilvl w:val="1"/>
          <w:numId w:val="23"/>
        </w:numPr>
        <w:rPr>
          <w:bCs/>
          <w:i/>
          <w:sz w:val="24"/>
          <w:szCs w:val="24"/>
        </w:rPr>
      </w:pPr>
      <w:r w:rsidRPr="00230D7A">
        <w:rPr>
          <w:bCs/>
          <w:i/>
          <w:sz w:val="24"/>
          <w:szCs w:val="24"/>
        </w:rPr>
        <w:t>ostali rashodi</w:t>
      </w:r>
    </w:p>
    <w:p w:rsidR="00DE25B8" w:rsidRPr="00230D7A" w:rsidRDefault="00DE25B8">
      <w:pPr>
        <w:pStyle w:val="Tijeloteksta"/>
        <w:rPr>
          <w:b/>
          <w:bCs/>
          <w:sz w:val="24"/>
          <w:szCs w:val="24"/>
        </w:rPr>
      </w:pPr>
    </w:p>
    <w:p w:rsidR="00DE25B8" w:rsidRPr="00230D7A" w:rsidRDefault="00952D61">
      <w:pPr>
        <w:pStyle w:val="Tijeloteksta"/>
        <w:rPr>
          <w:bCs/>
          <w:i/>
          <w:sz w:val="24"/>
          <w:szCs w:val="24"/>
        </w:rPr>
      </w:pPr>
      <w:r w:rsidRPr="00230D7A">
        <w:rPr>
          <w:b/>
          <w:bCs/>
          <w:sz w:val="24"/>
          <w:szCs w:val="24"/>
        </w:rPr>
        <w:t>Rashodi za zaposlene</w:t>
      </w:r>
    </w:p>
    <w:p w:rsidR="00DE25B8" w:rsidRPr="00230D7A" w:rsidRDefault="00DE25B8">
      <w:pPr>
        <w:pStyle w:val="Tijeloteksta"/>
        <w:rPr>
          <w:b/>
          <w:bCs/>
          <w:sz w:val="24"/>
          <w:szCs w:val="24"/>
          <w:u w:val="single"/>
        </w:rPr>
      </w:pPr>
    </w:p>
    <w:p w:rsidR="00DE25B8" w:rsidRPr="00230D7A" w:rsidRDefault="00952D61">
      <w:pPr>
        <w:pStyle w:val="Tijeloteksta"/>
        <w:rPr>
          <w:bCs/>
          <w:sz w:val="24"/>
          <w:szCs w:val="24"/>
        </w:rPr>
      </w:pPr>
      <w:r w:rsidRPr="00230D7A">
        <w:rPr>
          <w:bCs/>
          <w:sz w:val="24"/>
          <w:szCs w:val="24"/>
        </w:rPr>
        <w:t xml:space="preserve">Rashodi za zaposlene realizirani su u iznosu od </w:t>
      </w:r>
      <w:r w:rsidR="005869C9" w:rsidRPr="00230D7A">
        <w:rPr>
          <w:bCs/>
          <w:sz w:val="24"/>
          <w:szCs w:val="24"/>
        </w:rPr>
        <w:t>23.124.363,71</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ili </w:t>
      </w:r>
      <w:r w:rsidR="005869C9" w:rsidRPr="00230D7A">
        <w:rPr>
          <w:bCs/>
          <w:sz w:val="24"/>
          <w:szCs w:val="24"/>
        </w:rPr>
        <w:t>48,59</w:t>
      </w:r>
      <w:r w:rsidRPr="00230D7A">
        <w:rPr>
          <w:bCs/>
          <w:sz w:val="24"/>
          <w:szCs w:val="24"/>
        </w:rPr>
        <w:t xml:space="preserve">% od godišnjeg plana. </w:t>
      </w:r>
    </w:p>
    <w:p w:rsidR="00DE25B8" w:rsidRPr="00230D7A" w:rsidRDefault="00952D61">
      <w:pPr>
        <w:jc w:val="both"/>
        <w:rPr>
          <w:bCs/>
          <w:sz w:val="24"/>
          <w:szCs w:val="24"/>
        </w:rPr>
      </w:pPr>
      <w:r w:rsidRPr="00230D7A">
        <w:rPr>
          <w:bCs/>
          <w:sz w:val="24"/>
          <w:szCs w:val="24"/>
        </w:rPr>
        <w:t>Rashodi za zaposlene obuhvaćaju plaće, doprinose na plaće i ostale rashode za zaposlene djelatnika gradske uprave i proračunskih korisnika, te rashode za zaposlene koji se odnose na učitelje i pomoćnike u nastavi u osnovnim školama, koji provode programe širih javnih potreba u osnovnom školstvu (program produženog boravka, rad s učenicima s teškoćama).</w:t>
      </w:r>
    </w:p>
    <w:p w:rsidR="00DE25B8" w:rsidRPr="00230D7A" w:rsidRDefault="00952D61">
      <w:pPr>
        <w:jc w:val="both"/>
        <w:rPr>
          <w:sz w:val="24"/>
          <w:szCs w:val="24"/>
        </w:rPr>
      </w:pPr>
      <w:r w:rsidRPr="00230D7A">
        <w:rPr>
          <w:bCs/>
          <w:sz w:val="24"/>
          <w:szCs w:val="24"/>
        </w:rPr>
        <w:t xml:space="preserve">U odnosu na isto izvještajno razdoblje ovi su rashodi veći za </w:t>
      </w:r>
      <w:r w:rsidR="00497485" w:rsidRPr="00230D7A">
        <w:rPr>
          <w:bCs/>
          <w:color w:val="000000" w:themeColor="text1"/>
          <w:sz w:val="24"/>
          <w:szCs w:val="24"/>
        </w:rPr>
        <w:t>22,61</w:t>
      </w:r>
      <w:r w:rsidRPr="00230D7A">
        <w:rPr>
          <w:bCs/>
          <w:color w:val="000000" w:themeColor="text1"/>
          <w:sz w:val="24"/>
          <w:szCs w:val="24"/>
        </w:rPr>
        <w:t xml:space="preserve"> %, </w:t>
      </w:r>
      <w:r w:rsidRPr="00230D7A">
        <w:rPr>
          <w:bCs/>
          <w:sz w:val="24"/>
          <w:szCs w:val="24"/>
        </w:rPr>
        <w:t>a najvećim dijelom rast je zabilježen</w:t>
      </w:r>
      <w:r w:rsidRPr="00230D7A">
        <w:rPr>
          <w:sz w:val="24"/>
          <w:szCs w:val="24"/>
        </w:rPr>
        <w:t xml:space="preserve"> prema dogovorenim uvjetima iz kolektivnih ugovora za službenike i namještenike po pojedinim djelatnostima.</w:t>
      </w:r>
      <w:r w:rsidRPr="00230D7A">
        <w:rPr>
          <w:bCs/>
          <w:sz w:val="24"/>
          <w:szCs w:val="24"/>
        </w:rPr>
        <w:t xml:space="preserve">  </w:t>
      </w:r>
    </w:p>
    <w:p w:rsidR="00DE25B8" w:rsidRPr="00230D7A" w:rsidRDefault="00952D61">
      <w:pPr>
        <w:jc w:val="both"/>
        <w:rPr>
          <w:bCs/>
          <w:color w:val="FF0000"/>
          <w:sz w:val="24"/>
          <w:szCs w:val="24"/>
        </w:rPr>
      </w:pPr>
      <w:r w:rsidRPr="00230D7A">
        <w:rPr>
          <w:bCs/>
          <w:sz w:val="24"/>
          <w:szCs w:val="24"/>
        </w:rPr>
        <w:t xml:space="preserve">Rashodi za zaposlene za djelatnike Gradske uprave izvršeni su u iznosu od </w:t>
      </w:r>
      <w:r w:rsidR="00374C44">
        <w:rPr>
          <w:bCs/>
          <w:sz w:val="24"/>
          <w:szCs w:val="24"/>
        </w:rPr>
        <w:t>2.392.813,66</w:t>
      </w:r>
      <w:r w:rsidR="004300BA"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w:t>
      </w:r>
      <w:r w:rsidRPr="00230D7A">
        <w:rPr>
          <w:bCs/>
          <w:color w:val="000000" w:themeColor="text1"/>
          <w:sz w:val="24"/>
          <w:szCs w:val="24"/>
        </w:rPr>
        <w:t xml:space="preserve">ili </w:t>
      </w:r>
      <w:r w:rsidR="00471C02" w:rsidRPr="00230D7A">
        <w:rPr>
          <w:bCs/>
          <w:color w:val="000000" w:themeColor="text1"/>
          <w:sz w:val="24"/>
          <w:szCs w:val="24"/>
        </w:rPr>
        <w:t>5</w:t>
      </w:r>
      <w:r w:rsidR="00891C0A">
        <w:rPr>
          <w:bCs/>
          <w:color w:val="000000" w:themeColor="text1"/>
          <w:sz w:val="24"/>
          <w:szCs w:val="24"/>
        </w:rPr>
        <w:t>2</w:t>
      </w:r>
      <w:r w:rsidR="00471C02" w:rsidRPr="00230D7A">
        <w:rPr>
          <w:bCs/>
          <w:color w:val="000000" w:themeColor="text1"/>
          <w:sz w:val="24"/>
          <w:szCs w:val="24"/>
        </w:rPr>
        <w:t>,</w:t>
      </w:r>
      <w:r w:rsidR="00E5207A">
        <w:rPr>
          <w:bCs/>
          <w:color w:val="000000" w:themeColor="text1"/>
          <w:sz w:val="24"/>
          <w:szCs w:val="24"/>
        </w:rPr>
        <w:t>08</w:t>
      </w:r>
      <w:r w:rsidRPr="00230D7A">
        <w:rPr>
          <w:bCs/>
          <w:color w:val="000000" w:themeColor="text1"/>
          <w:sz w:val="24"/>
          <w:szCs w:val="24"/>
        </w:rPr>
        <w:t>% od plana.</w:t>
      </w:r>
    </w:p>
    <w:p w:rsidR="00DE25B8" w:rsidRPr="00230D7A" w:rsidRDefault="00952D61">
      <w:pPr>
        <w:jc w:val="both"/>
        <w:rPr>
          <w:bCs/>
          <w:sz w:val="24"/>
          <w:szCs w:val="24"/>
        </w:rPr>
      </w:pPr>
      <w:r w:rsidRPr="00230D7A">
        <w:rPr>
          <w:bCs/>
          <w:sz w:val="24"/>
          <w:szCs w:val="24"/>
        </w:rPr>
        <w:t xml:space="preserve">Za proračunske korisnike, koji većim dijelom primaju plaću iz Proračuna Grada Velike Gorice, rashodi za zaposlene izvršeni su u iznosu od </w:t>
      </w:r>
      <w:r w:rsidR="00891C0A">
        <w:rPr>
          <w:bCs/>
          <w:sz w:val="24"/>
          <w:szCs w:val="24"/>
        </w:rPr>
        <w:t>10.594.288,15</w:t>
      </w:r>
      <w:r w:rsidR="002115A8" w:rsidRPr="00230D7A">
        <w:rPr>
          <w:bCs/>
          <w:sz w:val="24"/>
          <w:szCs w:val="24"/>
        </w:rPr>
        <w:t xml:space="preserve"> </w:t>
      </w:r>
      <w:proofErr w:type="spellStart"/>
      <w:r w:rsidRPr="00230D7A">
        <w:rPr>
          <w:bCs/>
          <w:sz w:val="24"/>
          <w:szCs w:val="24"/>
        </w:rPr>
        <w:t>eur</w:t>
      </w:r>
      <w:proofErr w:type="spellEnd"/>
      <w:r w:rsidRPr="00230D7A">
        <w:rPr>
          <w:sz w:val="24"/>
          <w:szCs w:val="24"/>
        </w:rPr>
        <w:t xml:space="preserve"> </w:t>
      </w:r>
      <w:r w:rsidRPr="00230D7A">
        <w:rPr>
          <w:bCs/>
          <w:sz w:val="24"/>
          <w:szCs w:val="24"/>
        </w:rPr>
        <w:t xml:space="preserve">ili </w:t>
      </w:r>
      <w:r w:rsidR="00891C0A">
        <w:rPr>
          <w:bCs/>
          <w:sz w:val="24"/>
          <w:szCs w:val="24"/>
        </w:rPr>
        <w:t>45,64</w:t>
      </w:r>
      <w:r w:rsidR="00637E24" w:rsidRPr="00230D7A">
        <w:rPr>
          <w:bCs/>
          <w:sz w:val="24"/>
          <w:szCs w:val="24"/>
        </w:rPr>
        <w:t>%</w:t>
      </w:r>
      <w:r w:rsidRPr="00230D7A">
        <w:rPr>
          <w:bCs/>
          <w:sz w:val="24"/>
          <w:szCs w:val="24"/>
        </w:rPr>
        <w:t xml:space="preserve"> od plana i odnose se na djelatnike dječjih vrtića, ustanova kulture, Javne vatrogasne postrojbe, Razvojne agencije Grada Velike Gorice, Centra za djecu i mlade, Ustanove za upravljanje športsko rekreacijskim centrom i na plaće djelatnika u produženom boravku</w:t>
      </w:r>
      <w:r w:rsidRPr="00230D7A">
        <w:rPr>
          <w:sz w:val="24"/>
          <w:szCs w:val="24"/>
        </w:rPr>
        <w:t xml:space="preserve"> </w:t>
      </w:r>
      <w:r w:rsidRPr="00230D7A">
        <w:rPr>
          <w:bCs/>
          <w:sz w:val="24"/>
          <w:szCs w:val="24"/>
        </w:rPr>
        <w:t xml:space="preserve">te pomoćnike u nastavi osnovnih škola. Rashodi za zaposlene u osnovnim školama koji primaju plaću od Ministarstva znanosti i obrazovanja, izvršeni su u iznosu </w:t>
      </w:r>
      <w:r w:rsidR="002115A8" w:rsidRPr="00230D7A">
        <w:rPr>
          <w:bCs/>
          <w:sz w:val="24"/>
          <w:szCs w:val="24"/>
        </w:rPr>
        <w:t xml:space="preserve">10.137.261,91 </w:t>
      </w:r>
      <w:proofErr w:type="spellStart"/>
      <w:r w:rsidRPr="00230D7A">
        <w:rPr>
          <w:bCs/>
          <w:sz w:val="24"/>
          <w:szCs w:val="24"/>
        </w:rPr>
        <w:t>eur</w:t>
      </w:r>
      <w:proofErr w:type="spellEnd"/>
      <w:r w:rsidRPr="00230D7A">
        <w:rPr>
          <w:bCs/>
          <w:sz w:val="24"/>
          <w:szCs w:val="24"/>
        </w:rPr>
        <w:t xml:space="preserve"> ili </w:t>
      </w:r>
      <w:r w:rsidR="00891C0A">
        <w:rPr>
          <w:bCs/>
          <w:sz w:val="24"/>
          <w:szCs w:val="24"/>
        </w:rPr>
        <w:t>51,26</w:t>
      </w:r>
      <w:r w:rsidRPr="00230D7A">
        <w:rPr>
          <w:bCs/>
          <w:sz w:val="24"/>
          <w:szCs w:val="24"/>
        </w:rPr>
        <w:t>% od plana.</w:t>
      </w:r>
      <w:bookmarkStart w:id="2" w:name="_GoBack"/>
      <w:bookmarkEnd w:id="2"/>
    </w:p>
    <w:p w:rsidR="00DE25B8" w:rsidRPr="00230D7A" w:rsidRDefault="00952D61">
      <w:pPr>
        <w:jc w:val="both"/>
        <w:rPr>
          <w:bCs/>
          <w:sz w:val="24"/>
          <w:szCs w:val="24"/>
        </w:rPr>
      </w:pPr>
      <w:r w:rsidRPr="00230D7A">
        <w:rPr>
          <w:bCs/>
          <w:i/>
          <w:sz w:val="24"/>
          <w:szCs w:val="24"/>
        </w:rPr>
        <w:t>Plaće(Bruto)</w:t>
      </w:r>
      <w:r w:rsidRPr="00230D7A">
        <w:rPr>
          <w:bCs/>
          <w:sz w:val="24"/>
          <w:szCs w:val="24"/>
        </w:rPr>
        <w:t xml:space="preserve"> ostvarene su u ukupnom iznosu od </w:t>
      </w:r>
      <w:r w:rsidR="005869C9" w:rsidRPr="00230D7A">
        <w:rPr>
          <w:bCs/>
          <w:sz w:val="24"/>
          <w:szCs w:val="24"/>
        </w:rPr>
        <w:t>19.078.016,40</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w:t>
      </w:r>
      <w:r w:rsidRPr="00230D7A">
        <w:rPr>
          <w:bCs/>
          <w:i/>
          <w:sz w:val="24"/>
          <w:szCs w:val="24"/>
        </w:rPr>
        <w:t>doprinosi na plaće</w:t>
      </w:r>
      <w:r w:rsidRPr="00230D7A">
        <w:rPr>
          <w:bCs/>
          <w:sz w:val="24"/>
          <w:szCs w:val="24"/>
        </w:rPr>
        <w:t xml:space="preserve"> u iznosu </w:t>
      </w:r>
      <w:r w:rsidR="005869C9" w:rsidRPr="00230D7A">
        <w:rPr>
          <w:bCs/>
          <w:sz w:val="24"/>
          <w:szCs w:val="24"/>
        </w:rPr>
        <w:t>3.050.606,09</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 </w:t>
      </w:r>
      <w:r w:rsidRPr="00230D7A">
        <w:rPr>
          <w:bCs/>
          <w:i/>
          <w:sz w:val="24"/>
          <w:szCs w:val="24"/>
        </w:rPr>
        <w:t>ostali rashodi za zaposlene</w:t>
      </w:r>
      <w:r w:rsidRPr="00230D7A">
        <w:rPr>
          <w:bCs/>
          <w:sz w:val="24"/>
          <w:szCs w:val="24"/>
        </w:rPr>
        <w:t xml:space="preserve"> (otpremnine, jubilarne nagrade i druge naknade po kolektivnom ugovoru) u iznosu od </w:t>
      </w:r>
      <w:r w:rsidR="005869C9" w:rsidRPr="00230D7A">
        <w:rPr>
          <w:bCs/>
          <w:sz w:val="24"/>
          <w:szCs w:val="24"/>
        </w:rPr>
        <w:t>995.741,22</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w:t>
      </w:r>
    </w:p>
    <w:p w:rsidR="00DE25B8" w:rsidRPr="00230D7A" w:rsidRDefault="00DE25B8">
      <w:pPr>
        <w:jc w:val="both"/>
        <w:rPr>
          <w:bCs/>
          <w:sz w:val="24"/>
          <w:szCs w:val="24"/>
        </w:rPr>
      </w:pPr>
    </w:p>
    <w:p w:rsidR="00DE25B8" w:rsidRPr="00230D7A" w:rsidRDefault="00DE25B8">
      <w:pPr>
        <w:jc w:val="both"/>
        <w:rPr>
          <w:b/>
          <w:bCs/>
          <w:sz w:val="24"/>
          <w:szCs w:val="24"/>
        </w:rPr>
      </w:pPr>
    </w:p>
    <w:p w:rsidR="00DE25B8" w:rsidRPr="00230D7A" w:rsidRDefault="00952D61">
      <w:pPr>
        <w:jc w:val="both"/>
        <w:rPr>
          <w:b/>
          <w:bCs/>
          <w:sz w:val="24"/>
          <w:szCs w:val="24"/>
        </w:rPr>
      </w:pPr>
      <w:r w:rsidRPr="00230D7A">
        <w:rPr>
          <w:b/>
          <w:bCs/>
          <w:sz w:val="24"/>
          <w:szCs w:val="24"/>
        </w:rPr>
        <w:t>Materijalni rashodi</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 xml:space="preserve">Materijalni rashodi izvršeni su u iznosu od </w:t>
      </w:r>
      <w:r w:rsidR="005869C9" w:rsidRPr="00230D7A">
        <w:rPr>
          <w:bCs/>
          <w:sz w:val="24"/>
          <w:szCs w:val="24"/>
        </w:rPr>
        <w:t>17.080.236,72</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ili </w:t>
      </w:r>
      <w:r w:rsidR="005869C9" w:rsidRPr="00230D7A">
        <w:rPr>
          <w:bCs/>
          <w:sz w:val="24"/>
          <w:szCs w:val="24"/>
        </w:rPr>
        <w:t>45,80</w:t>
      </w:r>
      <w:r w:rsidRPr="00230D7A">
        <w:rPr>
          <w:bCs/>
          <w:sz w:val="24"/>
          <w:szCs w:val="24"/>
        </w:rPr>
        <w:t>% od planiranog iznosa, a odnose se na rashode za redovno poslovanje i rashode za izvršavanje programskih aktivnosti Gradske uprave i proračunskih korisnika.</w:t>
      </w:r>
    </w:p>
    <w:p w:rsidR="00DE25B8" w:rsidRPr="00230D7A" w:rsidRDefault="00952D61">
      <w:pPr>
        <w:jc w:val="both"/>
        <w:rPr>
          <w:bCs/>
          <w:sz w:val="24"/>
          <w:szCs w:val="24"/>
        </w:rPr>
      </w:pPr>
      <w:r w:rsidRPr="00230D7A">
        <w:rPr>
          <w:bCs/>
          <w:sz w:val="24"/>
          <w:szCs w:val="24"/>
        </w:rPr>
        <w:t>Materijalne rashode čine:</w:t>
      </w:r>
    </w:p>
    <w:p w:rsidR="00DE25B8" w:rsidRPr="00230D7A" w:rsidRDefault="00952D61">
      <w:pPr>
        <w:pStyle w:val="Odlomakpopisa"/>
        <w:numPr>
          <w:ilvl w:val="0"/>
          <w:numId w:val="19"/>
        </w:numPr>
        <w:jc w:val="both"/>
        <w:rPr>
          <w:bCs/>
          <w:sz w:val="24"/>
          <w:szCs w:val="24"/>
        </w:rPr>
      </w:pPr>
      <w:r w:rsidRPr="00230D7A">
        <w:rPr>
          <w:bCs/>
          <w:sz w:val="24"/>
          <w:szCs w:val="24"/>
        </w:rPr>
        <w:t xml:space="preserve">naknade troškova zaposlenima </w:t>
      </w:r>
    </w:p>
    <w:p w:rsidR="00DE25B8" w:rsidRPr="00230D7A" w:rsidRDefault="00952D61">
      <w:pPr>
        <w:pStyle w:val="Odlomakpopisa"/>
        <w:numPr>
          <w:ilvl w:val="0"/>
          <w:numId w:val="19"/>
        </w:numPr>
        <w:jc w:val="both"/>
        <w:rPr>
          <w:bCs/>
          <w:sz w:val="24"/>
          <w:szCs w:val="24"/>
        </w:rPr>
      </w:pPr>
      <w:r w:rsidRPr="00230D7A">
        <w:rPr>
          <w:bCs/>
          <w:sz w:val="24"/>
          <w:szCs w:val="24"/>
        </w:rPr>
        <w:t>rashodi za materijal i energiju</w:t>
      </w:r>
    </w:p>
    <w:p w:rsidR="00DE25B8" w:rsidRPr="00230D7A" w:rsidRDefault="00952D61">
      <w:pPr>
        <w:pStyle w:val="Odlomakpopisa"/>
        <w:numPr>
          <w:ilvl w:val="0"/>
          <w:numId w:val="19"/>
        </w:numPr>
        <w:jc w:val="both"/>
        <w:rPr>
          <w:bCs/>
          <w:sz w:val="24"/>
          <w:szCs w:val="24"/>
        </w:rPr>
      </w:pPr>
      <w:r w:rsidRPr="00230D7A">
        <w:rPr>
          <w:bCs/>
          <w:sz w:val="24"/>
          <w:szCs w:val="24"/>
        </w:rPr>
        <w:t>rashodi za usluge</w:t>
      </w:r>
    </w:p>
    <w:p w:rsidR="00DE25B8" w:rsidRPr="00230D7A" w:rsidRDefault="00952D61">
      <w:pPr>
        <w:pStyle w:val="Odlomakpopisa"/>
        <w:numPr>
          <w:ilvl w:val="0"/>
          <w:numId w:val="19"/>
        </w:numPr>
        <w:jc w:val="both"/>
        <w:rPr>
          <w:bCs/>
          <w:sz w:val="24"/>
          <w:szCs w:val="24"/>
        </w:rPr>
      </w:pPr>
      <w:r w:rsidRPr="00230D7A">
        <w:rPr>
          <w:bCs/>
          <w:sz w:val="24"/>
          <w:szCs w:val="24"/>
        </w:rPr>
        <w:t>naknade troškova osobama izvan radnog odnosa</w:t>
      </w:r>
    </w:p>
    <w:p w:rsidR="00DE25B8" w:rsidRPr="00230D7A" w:rsidRDefault="00952D61">
      <w:pPr>
        <w:pStyle w:val="Odlomakpopisa"/>
        <w:numPr>
          <w:ilvl w:val="0"/>
          <w:numId w:val="19"/>
        </w:numPr>
        <w:jc w:val="both"/>
        <w:rPr>
          <w:bCs/>
          <w:sz w:val="24"/>
          <w:szCs w:val="24"/>
        </w:rPr>
      </w:pPr>
      <w:r w:rsidRPr="00230D7A">
        <w:rPr>
          <w:bCs/>
          <w:sz w:val="24"/>
          <w:szCs w:val="24"/>
        </w:rPr>
        <w:t>ostali nespomenuti rashodi poslovanja</w:t>
      </w:r>
    </w:p>
    <w:p w:rsidR="00DE25B8" w:rsidRPr="00230D7A" w:rsidRDefault="00DE25B8">
      <w:pPr>
        <w:pStyle w:val="Odlomakpopisa"/>
        <w:jc w:val="both"/>
        <w:rPr>
          <w:bCs/>
          <w:sz w:val="24"/>
          <w:szCs w:val="24"/>
        </w:rPr>
      </w:pPr>
    </w:p>
    <w:p w:rsidR="00DE25B8" w:rsidRPr="00230D7A" w:rsidRDefault="00952D61">
      <w:pPr>
        <w:jc w:val="both"/>
        <w:rPr>
          <w:sz w:val="24"/>
          <w:szCs w:val="24"/>
          <w:lang w:eastAsia="hr-HR"/>
        </w:rPr>
      </w:pPr>
      <w:r w:rsidRPr="00230D7A">
        <w:rPr>
          <w:bCs/>
          <w:i/>
          <w:sz w:val="24"/>
          <w:szCs w:val="24"/>
        </w:rPr>
        <w:t>Naknade troškova zaposlenima</w:t>
      </w:r>
      <w:r w:rsidRPr="00230D7A">
        <w:rPr>
          <w:bCs/>
          <w:sz w:val="24"/>
          <w:szCs w:val="24"/>
        </w:rPr>
        <w:t xml:space="preserve"> ostvarene su u iznosu od </w:t>
      </w:r>
      <w:r w:rsidR="005869C9" w:rsidRPr="00230D7A">
        <w:rPr>
          <w:bCs/>
          <w:sz w:val="24"/>
          <w:szCs w:val="24"/>
        </w:rPr>
        <w:t>725.596,24</w:t>
      </w:r>
      <w:r w:rsidRPr="00230D7A">
        <w:rPr>
          <w:bCs/>
          <w:sz w:val="24"/>
          <w:szCs w:val="24"/>
        </w:rPr>
        <w:t xml:space="preserve"> </w:t>
      </w:r>
      <w:proofErr w:type="spellStart"/>
      <w:r w:rsidRPr="00230D7A">
        <w:rPr>
          <w:bCs/>
          <w:sz w:val="24"/>
          <w:szCs w:val="24"/>
        </w:rPr>
        <w:t>eur</w:t>
      </w:r>
      <w:proofErr w:type="spellEnd"/>
      <w:r w:rsidRPr="00230D7A">
        <w:rPr>
          <w:bCs/>
          <w:sz w:val="24"/>
          <w:szCs w:val="24"/>
        </w:rPr>
        <w:t>. Od toga je za službena putovanja utrošeno 10</w:t>
      </w:r>
      <w:r w:rsidR="005869C9" w:rsidRPr="00230D7A">
        <w:rPr>
          <w:bCs/>
          <w:sz w:val="24"/>
          <w:szCs w:val="24"/>
        </w:rPr>
        <w:t xml:space="preserve">0.866,01 </w:t>
      </w:r>
      <w:proofErr w:type="spellStart"/>
      <w:r w:rsidRPr="00230D7A">
        <w:rPr>
          <w:bCs/>
          <w:sz w:val="24"/>
          <w:szCs w:val="24"/>
        </w:rPr>
        <w:t>eur</w:t>
      </w:r>
      <w:proofErr w:type="spellEnd"/>
      <w:r w:rsidRPr="00230D7A">
        <w:rPr>
          <w:bCs/>
          <w:sz w:val="24"/>
          <w:szCs w:val="24"/>
        </w:rPr>
        <w:t xml:space="preserve"> - </w:t>
      </w:r>
      <w:r w:rsidRPr="00230D7A">
        <w:rPr>
          <w:sz w:val="24"/>
          <w:szCs w:val="24"/>
        </w:rPr>
        <w:t xml:space="preserve">rashodi ostvareni u </w:t>
      </w:r>
      <w:r w:rsidR="005869C9" w:rsidRPr="00230D7A">
        <w:rPr>
          <w:sz w:val="24"/>
          <w:szCs w:val="24"/>
        </w:rPr>
        <w:t>manjem</w:t>
      </w:r>
      <w:r w:rsidRPr="00230D7A">
        <w:rPr>
          <w:sz w:val="24"/>
          <w:szCs w:val="24"/>
        </w:rPr>
        <w:t xml:space="preserve"> iznosu u odnosu na isto razdoblje prethodne godine</w:t>
      </w:r>
      <w:r w:rsidRPr="00230D7A">
        <w:rPr>
          <w:bCs/>
          <w:sz w:val="24"/>
          <w:szCs w:val="24"/>
        </w:rPr>
        <w:t xml:space="preserve">, za naknade za prijevoz </w:t>
      </w:r>
      <w:r w:rsidR="005869C9" w:rsidRPr="00230D7A">
        <w:rPr>
          <w:bCs/>
          <w:sz w:val="24"/>
          <w:szCs w:val="24"/>
        </w:rPr>
        <w:t>523.527,75</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 za stručno usavršavanje djelatnika</w:t>
      </w:r>
      <w:r w:rsidR="005869C9" w:rsidRPr="00230D7A">
        <w:rPr>
          <w:bCs/>
          <w:sz w:val="24"/>
          <w:szCs w:val="24"/>
        </w:rPr>
        <w:t xml:space="preserve"> 37.005,69 </w:t>
      </w:r>
      <w:proofErr w:type="spellStart"/>
      <w:r w:rsidRPr="00230D7A">
        <w:rPr>
          <w:bCs/>
          <w:sz w:val="24"/>
          <w:szCs w:val="24"/>
        </w:rPr>
        <w:t>eur</w:t>
      </w:r>
      <w:proofErr w:type="spellEnd"/>
      <w:r w:rsidRPr="00230D7A">
        <w:rPr>
          <w:bCs/>
          <w:sz w:val="24"/>
          <w:szCs w:val="24"/>
        </w:rPr>
        <w:t xml:space="preserve">, dok su ostale naknade troškova zaposlenima </w:t>
      </w:r>
      <w:r w:rsidR="005869C9" w:rsidRPr="00230D7A">
        <w:rPr>
          <w:bCs/>
          <w:sz w:val="24"/>
          <w:szCs w:val="24"/>
        </w:rPr>
        <w:t>64.196,79</w:t>
      </w:r>
      <w:r w:rsidRPr="00230D7A">
        <w:rPr>
          <w:bCs/>
          <w:sz w:val="24"/>
          <w:szCs w:val="24"/>
        </w:rPr>
        <w:t xml:space="preserve"> </w:t>
      </w:r>
      <w:proofErr w:type="spellStart"/>
      <w:r w:rsidRPr="00230D7A">
        <w:rPr>
          <w:bCs/>
          <w:sz w:val="24"/>
          <w:szCs w:val="24"/>
        </w:rPr>
        <w:t>eur</w:t>
      </w:r>
      <w:proofErr w:type="spellEnd"/>
      <w:r w:rsidRPr="00230D7A">
        <w:rPr>
          <w:bCs/>
          <w:sz w:val="24"/>
          <w:szCs w:val="24"/>
        </w:rPr>
        <w:t>.</w:t>
      </w:r>
    </w:p>
    <w:p w:rsidR="00DE25B8" w:rsidRPr="00230D7A" w:rsidRDefault="00DE25B8">
      <w:pPr>
        <w:jc w:val="both"/>
        <w:rPr>
          <w:bCs/>
          <w:sz w:val="24"/>
          <w:szCs w:val="24"/>
        </w:rPr>
      </w:pPr>
    </w:p>
    <w:p w:rsidR="00DE25B8" w:rsidRPr="00230D7A" w:rsidRDefault="00952D61">
      <w:pPr>
        <w:jc w:val="both"/>
        <w:rPr>
          <w:sz w:val="24"/>
          <w:szCs w:val="24"/>
          <w:lang w:eastAsia="hr-HR"/>
        </w:rPr>
      </w:pPr>
      <w:r w:rsidRPr="00230D7A">
        <w:rPr>
          <w:bCs/>
          <w:i/>
          <w:sz w:val="24"/>
          <w:szCs w:val="24"/>
        </w:rPr>
        <w:lastRenderedPageBreak/>
        <w:t>Rashodi za materijal i energiju</w:t>
      </w:r>
      <w:r w:rsidRPr="00230D7A">
        <w:rPr>
          <w:bCs/>
          <w:sz w:val="24"/>
          <w:szCs w:val="24"/>
        </w:rPr>
        <w:t xml:space="preserve"> izvršeni su u iznosu od 2.</w:t>
      </w:r>
      <w:r w:rsidR="005869C9" w:rsidRPr="00230D7A">
        <w:rPr>
          <w:bCs/>
          <w:sz w:val="24"/>
          <w:szCs w:val="24"/>
        </w:rPr>
        <w:t>798.980,54</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w:t>
      </w:r>
      <w:r w:rsidRPr="00230D7A">
        <w:rPr>
          <w:sz w:val="24"/>
          <w:szCs w:val="24"/>
        </w:rPr>
        <w:t xml:space="preserve">Poseban utjecaj u </w:t>
      </w:r>
      <w:r w:rsidR="005869C9" w:rsidRPr="00230D7A">
        <w:rPr>
          <w:sz w:val="24"/>
          <w:szCs w:val="24"/>
        </w:rPr>
        <w:t>o</w:t>
      </w:r>
      <w:r w:rsidRPr="00230D7A">
        <w:rPr>
          <w:sz w:val="24"/>
          <w:szCs w:val="24"/>
        </w:rPr>
        <w:t>dnosu na plan ima provođenje projekta sufinanciranja prehrane za sve učenike u osnovnim školama od strane države. Razlog je dijelom i  povećanje cijena namirnica.</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i/>
          <w:sz w:val="24"/>
          <w:szCs w:val="24"/>
        </w:rPr>
        <w:t>Rashodi za usluge</w:t>
      </w:r>
      <w:r w:rsidRPr="00230D7A">
        <w:rPr>
          <w:bCs/>
          <w:sz w:val="24"/>
          <w:szCs w:val="24"/>
        </w:rPr>
        <w:t xml:space="preserve"> izvršeni su u iznosu </w:t>
      </w:r>
      <w:r w:rsidR="00653BE4" w:rsidRPr="00230D7A">
        <w:rPr>
          <w:bCs/>
          <w:sz w:val="24"/>
          <w:szCs w:val="24"/>
        </w:rPr>
        <w:t>12.582.808,57</w:t>
      </w:r>
      <w:r w:rsidRPr="00230D7A">
        <w:rPr>
          <w:bCs/>
          <w:sz w:val="24"/>
          <w:szCs w:val="24"/>
        </w:rPr>
        <w:t xml:space="preserve"> </w:t>
      </w:r>
      <w:proofErr w:type="spellStart"/>
      <w:r w:rsidRPr="00230D7A">
        <w:rPr>
          <w:bCs/>
          <w:sz w:val="24"/>
          <w:szCs w:val="24"/>
        </w:rPr>
        <w:t>eur</w:t>
      </w:r>
      <w:proofErr w:type="spellEnd"/>
      <w:r w:rsidRPr="00230D7A">
        <w:rPr>
          <w:bCs/>
          <w:sz w:val="24"/>
          <w:szCs w:val="24"/>
        </w:rPr>
        <w:t>, a odnose se na:</w:t>
      </w:r>
    </w:p>
    <w:p w:rsidR="00DE25B8" w:rsidRPr="00230D7A" w:rsidRDefault="00952D61">
      <w:pPr>
        <w:pStyle w:val="Odlomakpopisa"/>
        <w:numPr>
          <w:ilvl w:val="0"/>
          <w:numId w:val="26"/>
        </w:numPr>
        <w:jc w:val="both"/>
        <w:rPr>
          <w:b/>
          <w:sz w:val="24"/>
          <w:szCs w:val="24"/>
          <w:lang w:eastAsia="hr-HR"/>
        </w:rPr>
      </w:pPr>
      <w:r w:rsidRPr="00230D7A">
        <w:rPr>
          <w:bCs/>
          <w:sz w:val="24"/>
          <w:szCs w:val="24"/>
        </w:rPr>
        <w:t xml:space="preserve">usluge telefona, pošte i prijevoza </w:t>
      </w:r>
      <w:r w:rsidR="00653BE4" w:rsidRPr="00230D7A">
        <w:rPr>
          <w:bCs/>
          <w:sz w:val="24"/>
          <w:szCs w:val="24"/>
        </w:rPr>
        <w:t>4,2</w:t>
      </w:r>
      <w:r w:rsidRPr="00230D7A">
        <w:rPr>
          <w:bCs/>
          <w:sz w:val="24"/>
          <w:szCs w:val="24"/>
        </w:rPr>
        <w:t xml:space="preserve"> </w:t>
      </w:r>
      <w:proofErr w:type="spellStart"/>
      <w:r w:rsidRPr="00230D7A">
        <w:rPr>
          <w:bCs/>
          <w:sz w:val="24"/>
          <w:szCs w:val="24"/>
        </w:rPr>
        <w:t>mil</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(najveći dio za usluge javnog prijevoza prema ZET d.o.o. </w:t>
      </w:r>
      <w:r w:rsidR="002115A8" w:rsidRPr="00230D7A">
        <w:rPr>
          <w:bCs/>
          <w:sz w:val="24"/>
          <w:szCs w:val="24"/>
        </w:rPr>
        <w:t xml:space="preserve">i </w:t>
      </w:r>
      <w:r w:rsidR="00E5207A">
        <w:rPr>
          <w:bCs/>
          <w:sz w:val="24"/>
          <w:szCs w:val="24"/>
        </w:rPr>
        <w:t>Autotrans d.d.</w:t>
      </w:r>
      <w:r w:rsidRPr="00230D7A">
        <w:rPr>
          <w:bCs/>
          <w:sz w:val="24"/>
          <w:szCs w:val="24"/>
        </w:rPr>
        <w:t>),</w:t>
      </w:r>
    </w:p>
    <w:p w:rsidR="002115A8" w:rsidRPr="00230D7A" w:rsidRDefault="00952D61" w:rsidP="00D448EA">
      <w:pPr>
        <w:pStyle w:val="Odlomakpopisa"/>
        <w:numPr>
          <w:ilvl w:val="0"/>
          <w:numId w:val="26"/>
        </w:numPr>
        <w:jc w:val="both"/>
        <w:rPr>
          <w:b/>
          <w:sz w:val="24"/>
          <w:szCs w:val="24"/>
          <w:lang w:eastAsia="hr-HR"/>
        </w:rPr>
      </w:pPr>
      <w:r w:rsidRPr="00230D7A">
        <w:rPr>
          <w:bCs/>
          <w:sz w:val="24"/>
          <w:szCs w:val="24"/>
        </w:rPr>
        <w:t>usluge tekućeg i investicijskog održavanja u iznosu od 5</w:t>
      </w:r>
      <w:r w:rsidR="00653BE4" w:rsidRPr="00230D7A">
        <w:rPr>
          <w:bCs/>
          <w:sz w:val="24"/>
          <w:szCs w:val="24"/>
        </w:rPr>
        <w:t>,2</w:t>
      </w:r>
      <w:r w:rsidRPr="00230D7A">
        <w:rPr>
          <w:bCs/>
          <w:sz w:val="24"/>
          <w:szCs w:val="24"/>
        </w:rPr>
        <w:t xml:space="preserve"> </w:t>
      </w:r>
      <w:proofErr w:type="spellStart"/>
      <w:r w:rsidRPr="00230D7A">
        <w:rPr>
          <w:bCs/>
          <w:sz w:val="24"/>
          <w:szCs w:val="24"/>
        </w:rPr>
        <w:t>mil</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w:t>
      </w:r>
      <w:r w:rsidRPr="00230D7A">
        <w:rPr>
          <w:sz w:val="24"/>
          <w:szCs w:val="24"/>
        </w:rPr>
        <w:t xml:space="preserve">u ovom razdoblju bilježe </w:t>
      </w:r>
      <w:r w:rsidR="00653BE4" w:rsidRPr="00230D7A">
        <w:rPr>
          <w:sz w:val="24"/>
          <w:szCs w:val="24"/>
        </w:rPr>
        <w:t>veće</w:t>
      </w:r>
      <w:r w:rsidRPr="00230D7A">
        <w:rPr>
          <w:sz w:val="24"/>
          <w:szCs w:val="24"/>
        </w:rPr>
        <w:t xml:space="preserve"> ostvarenje u odnosu na isto razdoblje prethodne godine, a odnose se na redovno i pojačano održavanje građevinskih objekata i opreme u posjedu svih proračunskih korisnika i jedinica mjesne samouprave, čišćenje javnih prometnica i javnih zelenih površina, održavanje javne rasvjete</w:t>
      </w:r>
      <w:r w:rsidR="002115A8" w:rsidRPr="00230D7A">
        <w:rPr>
          <w:sz w:val="24"/>
          <w:szCs w:val="24"/>
        </w:rPr>
        <w:t>)</w:t>
      </w:r>
      <w:r w:rsidRPr="00230D7A">
        <w:rPr>
          <w:sz w:val="24"/>
          <w:szCs w:val="24"/>
        </w:rPr>
        <w:t xml:space="preserve">. </w:t>
      </w:r>
    </w:p>
    <w:p w:rsidR="00DE25B8" w:rsidRPr="00230D7A" w:rsidRDefault="00952D61" w:rsidP="00D448EA">
      <w:pPr>
        <w:pStyle w:val="Odlomakpopisa"/>
        <w:numPr>
          <w:ilvl w:val="0"/>
          <w:numId w:val="26"/>
        </w:numPr>
        <w:jc w:val="both"/>
        <w:rPr>
          <w:b/>
          <w:sz w:val="24"/>
          <w:szCs w:val="24"/>
          <w:lang w:eastAsia="hr-HR"/>
        </w:rPr>
      </w:pPr>
      <w:r w:rsidRPr="00230D7A">
        <w:rPr>
          <w:bCs/>
          <w:sz w:val="24"/>
          <w:szCs w:val="24"/>
        </w:rPr>
        <w:t>zakupnine i najamnine 3</w:t>
      </w:r>
      <w:r w:rsidR="00653BE4" w:rsidRPr="00230D7A">
        <w:rPr>
          <w:bCs/>
          <w:sz w:val="24"/>
          <w:szCs w:val="24"/>
        </w:rPr>
        <w:t>39</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w:t>
      </w:r>
    </w:p>
    <w:p w:rsidR="00DE25B8" w:rsidRPr="00230D7A" w:rsidRDefault="00952D61">
      <w:pPr>
        <w:pStyle w:val="Odlomakpopisa"/>
        <w:numPr>
          <w:ilvl w:val="0"/>
          <w:numId w:val="26"/>
        </w:numPr>
        <w:jc w:val="both"/>
        <w:rPr>
          <w:b/>
          <w:sz w:val="24"/>
          <w:szCs w:val="24"/>
          <w:lang w:eastAsia="hr-HR"/>
        </w:rPr>
      </w:pPr>
      <w:r w:rsidRPr="00230D7A">
        <w:rPr>
          <w:bCs/>
          <w:sz w:val="24"/>
          <w:szCs w:val="24"/>
        </w:rPr>
        <w:t>komunalne usluge 2</w:t>
      </w:r>
      <w:r w:rsidR="00653BE4" w:rsidRPr="00230D7A">
        <w:rPr>
          <w:bCs/>
          <w:sz w:val="24"/>
          <w:szCs w:val="24"/>
        </w:rPr>
        <w:t>80</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w:t>
      </w:r>
    </w:p>
    <w:p w:rsidR="00DE25B8" w:rsidRPr="00230D7A" w:rsidRDefault="00952D61">
      <w:pPr>
        <w:pStyle w:val="Odlomakpopisa"/>
        <w:numPr>
          <w:ilvl w:val="0"/>
          <w:numId w:val="26"/>
        </w:numPr>
        <w:jc w:val="both"/>
        <w:rPr>
          <w:b/>
          <w:sz w:val="24"/>
          <w:szCs w:val="24"/>
          <w:lang w:eastAsia="hr-HR"/>
        </w:rPr>
      </w:pPr>
      <w:r w:rsidRPr="00230D7A">
        <w:rPr>
          <w:bCs/>
          <w:sz w:val="24"/>
          <w:szCs w:val="24"/>
        </w:rPr>
        <w:t xml:space="preserve">ostale usluge vezano za redovno poslovanje i izvršavanje programskih aktivnosti u iznosu od </w:t>
      </w:r>
      <w:r w:rsidR="00653BE4" w:rsidRPr="00230D7A">
        <w:rPr>
          <w:bCs/>
          <w:sz w:val="24"/>
          <w:szCs w:val="24"/>
        </w:rPr>
        <w:t>1.198.926,16</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(najveći dio za usluge Porezne uprave za naplatu poreza na dohodak i gradskih poreza- </w:t>
      </w:r>
      <w:r w:rsidR="00AA5364" w:rsidRPr="00230D7A">
        <w:rPr>
          <w:bCs/>
          <w:sz w:val="24"/>
          <w:szCs w:val="24"/>
        </w:rPr>
        <w:t>282</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GSG d.o.o. za usluge naplate komunalne naknade – </w:t>
      </w:r>
      <w:r w:rsidR="00AA5364" w:rsidRPr="00230D7A">
        <w:rPr>
          <w:bCs/>
          <w:sz w:val="24"/>
          <w:szCs w:val="24"/>
        </w:rPr>
        <w:t>268</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spomeničke rente, naknade za uređenje voda- </w:t>
      </w:r>
      <w:r w:rsidR="00AA5364" w:rsidRPr="00230D7A">
        <w:rPr>
          <w:bCs/>
          <w:sz w:val="24"/>
          <w:szCs w:val="24"/>
        </w:rPr>
        <w:t>146</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a ostatak od </w:t>
      </w:r>
      <w:r w:rsidR="00AA5364" w:rsidRPr="00230D7A">
        <w:rPr>
          <w:bCs/>
          <w:sz w:val="24"/>
          <w:szCs w:val="24"/>
        </w:rPr>
        <w:t>484</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se odnosi na usluge naplate spomeničke rente, grafičarske i tiskarske usluge, film i izradu fotografija, usluge pri registraciji prijevoznih sredstava, usluge čišćenja i pranja, usluge čuvanja imovine i osoba), </w:t>
      </w:r>
    </w:p>
    <w:p w:rsidR="00DE25B8" w:rsidRPr="00230D7A" w:rsidRDefault="00952D61">
      <w:pPr>
        <w:pStyle w:val="Odlomakpopisa"/>
        <w:numPr>
          <w:ilvl w:val="0"/>
          <w:numId w:val="26"/>
        </w:numPr>
        <w:jc w:val="both"/>
        <w:rPr>
          <w:b/>
          <w:sz w:val="24"/>
          <w:szCs w:val="24"/>
          <w:lang w:eastAsia="hr-HR"/>
        </w:rPr>
      </w:pPr>
      <w:r w:rsidRPr="00230D7A">
        <w:rPr>
          <w:bCs/>
          <w:sz w:val="24"/>
          <w:szCs w:val="24"/>
        </w:rPr>
        <w:t xml:space="preserve">rashodi za usluge promidžbe i informiranja izvršeni u iznosu </w:t>
      </w:r>
      <w:r w:rsidR="00653BE4" w:rsidRPr="00230D7A">
        <w:rPr>
          <w:bCs/>
          <w:sz w:val="24"/>
          <w:szCs w:val="24"/>
        </w:rPr>
        <w:t>193</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w:t>
      </w:r>
    </w:p>
    <w:p w:rsidR="00DE25B8" w:rsidRPr="00230D7A" w:rsidRDefault="00952D61">
      <w:pPr>
        <w:pStyle w:val="Odlomakpopisa"/>
        <w:numPr>
          <w:ilvl w:val="0"/>
          <w:numId w:val="26"/>
        </w:numPr>
        <w:jc w:val="both"/>
        <w:rPr>
          <w:b/>
          <w:sz w:val="24"/>
          <w:szCs w:val="24"/>
          <w:lang w:eastAsia="hr-HR"/>
        </w:rPr>
      </w:pPr>
      <w:r w:rsidRPr="00230D7A">
        <w:rPr>
          <w:bCs/>
          <w:sz w:val="24"/>
          <w:szCs w:val="24"/>
        </w:rPr>
        <w:t xml:space="preserve">računalne usluge u iznosu </w:t>
      </w:r>
      <w:r w:rsidR="00653BE4" w:rsidRPr="00230D7A">
        <w:rPr>
          <w:bCs/>
          <w:sz w:val="24"/>
          <w:szCs w:val="24"/>
        </w:rPr>
        <w:t>164</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w:t>
      </w:r>
    </w:p>
    <w:p w:rsidR="00DE25B8" w:rsidRPr="00230D7A" w:rsidRDefault="00952D61">
      <w:pPr>
        <w:pStyle w:val="Odlomakpopisa"/>
        <w:numPr>
          <w:ilvl w:val="0"/>
          <w:numId w:val="26"/>
        </w:numPr>
        <w:jc w:val="both"/>
        <w:rPr>
          <w:b/>
          <w:sz w:val="24"/>
          <w:szCs w:val="24"/>
          <w:lang w:eastAsia="hr-HR"/>
        </w:rPr>
      </w:pPr>
      <w:r w:rsidRPr="00230D7A">
        <w:rPr>
          <w:bCs/>
          <w:sz w:val="24"/>
          <w:szCs w:val="24"/>
        </w:rPr>
        <w:t xml:space="preserve">zdravstvene i veterinarske usluge utrošeno je  </w:t>
      </w:r>
      <w:r w:rsidR="00653BE4" w:rsidRPr="00230D7A">
        <w:rPr>
          <w:bCs/>
          <w:sz w:val="24"/>
          <w:szCs w:val="24"/>
        </w:rPr>
        <w:t>145</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p>
    <w:p w:rsidR="00AA5364" w:rsidRPr="00230D7A" w:rsidRDefault="00AA5364" w:rsidP="00AA5364">
      <w:pPr>
        <w:pStyle w:val="Odlomakpopisa"/>
        <w:ind w:left="780"/>
        <w:jc w:val="both"/>
        <w:rPr>
          <w:sz w:val="24"/>
          <w:szCs w:val="24"/>
          <w:lang w:eastAsia="hr-HR"/>
        </w:rPr>
      </w:pPr>
    </w:p>
    <w:p w:rsidR="00DE25B8" w:rsidRPr="00230D7A" w:rsidRDefault="00DE25B8">
      <w:pPr>
        <w:jc w:val="both"/>
        <w:rPr>
          <w:bCs/>
          <w:sz w:val="24"/>
          <w:szCs w:val="24"/>
        </w:rPr>
      </w:pPr>
    </w:p>
    <w:p w:rsidR="00DE25B8" w:rsidRPr="00230D7A" w:rsidRDefault="00952D61">
      <w:pPr>
        <w:jc w:val="both"/>
        <w:rPr>
          <w:bCs/>
          <w:sz w:val="24"/>
          <w:szCs w:val="24"/>
        </w:rPr>
      </w:pPr>
      <w:r w:rsidRPr="00230D7A">
        <w:rPr>
          <w:bCs/>
          <w:i/>
          <w:sz w:val="24"/>
          <w:szCs w:val="24"/>
        </w:rPr>
        <w:t>Naknade troškova osobama izvan radnog odnosa</w:t>
      </w:r>
      <w:r w:rsidRPr="00230D7A">
        <w:rPr>
          <w:bCs/>
          <w:sz w:val="24"/>
          <w:szCs w:val="24"/>
        </w:rPr>
        <w:t xml:space="preserve"> izvršeni su u iznosu od </w:t>
      </w:r>
      <w:r w:rsidR="00653BE4" w:rsidRPr="00230D7A">
        <w:rPr>
          <w:bCs/>
          <w:sz w:val="24"/>
          <w:szCs w:val="24"/>
        </w:rPr>
        <w:t>588,00</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 odnose se na troškove dnevnica za službeni put u zemlji koji su ostvareni u okviru aktivnosti Rad vijeća srpske nacionalne manjine.</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i/>
          <w:sz w:val="24"/>
          <w:szCs w:val="24"/>
        </w:rPr>
        <w:t>Ostali nespomenuti rashodi poslovanja</w:t>
      </w:r>
      <w:r w:rsidRPr="00230D7A">
        <w:rPr>
          <w:bCs/>
          <w:sz w:val="24"/>
          <w:szCs w:val="24"/>
        </w:rPr>
        <w:t xml:space="preserve"> izvršeni su u iznosu od </w:t>
      </w:r>
      <w:r w:rsidR="00653BE4" w:rsidRPr="00230D7A">
        <w:rPr>
          <w:bCs/>
          <w:sz w:val="24"/>
          <w:szCs w:val="24"/>
        </w:rPr>
        <w:t>972.263,37</w:t>
      </w:r>
      <w:r w:rsidRPr="00230D7A">
        <w:rPr>
          <w:bCs/>
          <w:sz w:val="24"/>
          <w:szCs w:val="24"/>
        </w:rPr>
        <w:t xml:space="preserve"> </w:t>
      </w:r>
      <w:proofErr w:type="spellStart"/>
      <w:r w:rsidRPr="00230D7A">
        <w:rPr>
          <w:bCs/>
          <w:sz w:val="24"/>
          <w:szCs w:val="24"/>
        </w:rPr>
        <w:t>eur</w:t>
      </w:r>
      <w:proofErr w:type="spellEnd"/>
      <w:r w:rsidRPr="00230D7A">
        <w:rPr>
          <w:bCs/>
          <w:sz w:val="24"/>
          <w:szCs w:val="24"/>
        </w:rPr>
        <w:t>. Najveći dio ovih rashoda odnosi se na premije osiguranja 1</w:t>
      </w:r>
      <w:r w:rsidR="00653BE4" w:rsidRPr="00230D7A">
        <w:rPr>
          <w:bCs/>
          <w:sz w:val="24"/>
          <w:szCs w:val="24"/>
        </w:rPr>
        <w:t>35</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naknade za rad predstavničkih tijela i izvršnih tijela, povjerenstava i sl. u iznosu od </w:t>
      </w:r>
      <w:r w:rsidR="00653BE4" w:rsidRPr="00230D7A">
        <w:rPr>
          <w:bCs/>
          <w:sz w:val="24"/>
          <w:szCs w:val="24"/>
        </w:rPr>
        <w:t>279</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pristojbe i naknade 4</w:t>
      </w:r>
      <w:r w:rsidR="00653BE4" w:rsidRPr="00230D7A">
        <w:rPr>
          <w:bCs/>
          <w:sz w:val="24"/>
          <w:szCs w:val="24"/>
        </w:rPr>
        <w:t>0</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troškove reprezentacije </w:t>
      </w:r>
      <w:r w:rsidR="00653BE4" w:rsidRPr="00230D7A">
        <w:rPr>
          <w:bCs/>
          <w:sz w:val="24"/>
          <w:szCs w:val="24"/>
        </w:rPr>
        <w:t>178</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članarine </w:t>
      </w:r>
      <w:r w:rsidR="00653BE4" w:rsidRPr="00230D7A">
        <w:rPr>
          <w:bCs/>
          <w:sz w:val="24"/>
          <w:szCs w:val="24"/>
        </w:rPr>
        <w:t>22</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troškovi sudskih postupaka </w:t>
      </w:r>
      <w:r w:rsidR="00653BE4" w:rsidRPr="00230D7A">
        <w:rPr>
          <w:bCs/>
          <w:sz w:val="24"/>
          <w:szCs w:val="24"/>
        </w:rPr>
        <w:t>21</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te ostale nespomenute rashode u iznosu od </w:t>
      </w:r>
      <w:r w:rsidR="00653BE4" w:rsidRPr="00230D7A">
        <w:rPr>
          <w:bCs/>
          <w:sz w:val="24"/>
          <w:szCs w:val="24"/>
        </w:rPr>
        <w:t>294</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koji se </w:t>
      </w:r>
      <w:r w:rsidRPr="00230D7A">
        <w:rPr>
          <w:sz w:val="24"/>
          <w:szCs w:val="24"/>
        </w:rPr>
        <w:t>većim dijelom odnose na rashode Grada kao rashodi protokola te rashodi za obavljanje tehničkih pregleda zgrada.</w:t>
      </w:r>
    </w:p>
    <w:p w:rsidR="00DE25B8" w:rsidRDefault="00DE25B8">
      <w:pPr>
        <w:jc w:val="both"/>
        <w:rPr>
          <w:color w:val="FF0000"/>
          <w:sz w:val="24"/>
          <w:szCs w:val="24"/>
        </w:rPr>
      </w:pPr>
    </w:p>
    <w:p w:rsidR="00230D7A" w:rsidRPr="00230D7A" w:rsidRDefault="00230D7A">
      <w:pPr>
        <w:jc w:val="both"/>
        <w:rPr>
          <w:color w:val="FF0000"/>
          <w:sz w:val="24"/>
          <w:szCs w:val="24"/>
        </w:rPr>
      </w:pPr>
    </w:p>
    <w:p w:rsidR="00DE25B8" w:rsidRDefault="00952D61">
      <w:pPr>
        <w:jc w:val="both"/>
        <w:rPr>
          <w:b/>
          <w:bCs/>
          <w:sz w:val="24"/>
          <w:szCs w:val="24"/>
        </w:rPr>
      </w:pPr>
      <w:r w:rsidRPr="00230D7A">
        <w:rPr>
          <w:b/>
          <w:bCs/>
          <w:sz w:val="24"/>
          <w:szCs w:val="24"/>
        </w:rPr>
        <w:t>Financijski rashodi</w:t>
      </w:r>
    </w:p>
    <w:p w:rsidR="00230D7A" w:rsidRPr="00230D7A" w:rsidRDefault="00230D7A">
      <w:pPr>
        <w:jc w:val="both"/>
        <w:rPr>
          <w:b/>
          <w:bCs/>
          <w:sz w:val="24"/>
          <w:szCs w:val="24"/>
        </w:rPr>
      </w:pPr>
    </w:p>
    <w:p w:rsidR="00DE25B8" w:rsidRPr="00230D7A" w:rsidRDefault="00230D7A">
      <w:pPr>
        <w:jc w:val="both"/>
        <w:rPr>
          <w:bCs/>
          <w:sz w:val="24"/>
          <w:szCs w:val="24"/>
        </w:rPr>
      </w:pPr>
      <w:r>
        <w:rPr>
          <w:bCs/>
          <w:sz w:val="24"/>
          <w:szCs w:val="24"/>
        </w:rPr>
        <w:t>F</w:t>
      </w:r>
      <w:r w:rsidR="00952D61" w:rsidRPr="00230D7A">
        <w:rPr>
          <w:bCs/>
          <w:sz w:val="24"/>
          <w:szCs w:val="24"/>
        </w:rPr>
        <w:t xml:space="preserve">inancijski rashodi izvršeni su u iznosu od </w:t>
      </w:r>
      <w:r w:rsidR="00653BE4" w:rsidRPr="00230D7A">
        <w:rPr>
          <w:bCs/>
          <w:sz w:val="24"/>
          <w:szCs w:val="24"/>
        </w:rPr>
        <w:t>167.001,50</w:t>
      </w:r>
      <w:r w:rsidR="00952D61" w:rsidRPr="00230D7A">
        <w:rPr>
          <w:bCs/>
          <w:sz w:val="24"/>
          <w:szCs w:val="24"/>
        </w:rPr>
        <w:t xml:space="preserve"> </w:t>
      </w:r>
      <w:proofErr w:type="spellStart"/>
      <w:r w:rsidR="00952D61" w:rsidRPr="00230D7A">
        <w:rPr>
          <w:bCs/>
          <w:sz w:val="24"/>
          <w:szCs w:val="24"/>
        </w:rPr>
        <w:t>eur</w:t>
      </w:r>
      <w:proofErr w:type="spellEnd"/>
      <w:r w:rsidR="00952D61" w:rsidRPr="00230D7A">
        <w:rPr>
          <w:bCs/>
          <w:sz w:val="24"/>
          <w:szCs w:val="24"/>
        </w:rPr>
        <w:t xml:space="preserve"> ili </w:t>
      </w:r>
      <w:r w:rsidR="00E5207A">
        <w:rPr>
          <w:bCs/>
          <w:sz w:val="24"/>
          <w:szCs w:val="24"/>
        </w:rPr>
        <w:t>28,96</w:t>
      </w:r>
      <w:r w:rsidR="00952D61" w:rsidRPr="00230D7A">
        <w:rPr>
          <w:bCs/>
          <w:sz w:val="24"/>
          <w:szCs w:val="24"/>
        </w:rPr>
        <w:t xml:space="preserve">% od planiranog iznosa. </w:t>
      </w:r>
    </w:p>
    <w:p w:rsidR="00DE25B8" w:rsidRPr="00230D7A" w:rsidRDefault="00952D61">
      <w:pPr>
        <w:jc w:val="both"/>
        <w:rPr>
          <w:bCs/>
          <w:sz w:val="24"/>
          <w:szCs w:val="24"/>
        </w:rPr>
      </w:pPr>
      <w:r w:rsidRPr="00230D7A">
        <w:rPr>
          <w:bCs/>
          <w:sz w:val="24"/>
          <w:szCs w:val="24"/>
        </w:rPr>
        <w:t>Rashodi za</w:t>
      </w:r>
      <w:r w:rsidRPr="00230D7A">
        <w:rPr>
          <w:bCs/>
          <w:i/>
          <w:sz w:val="24"/>
          <w:szCs w:val="24"/>
        </w:rPr>
        <w:t xml:space="preserve"> kamate za primljene kredite i zajmove </w:t>
      </w:r>
      <w:r w:rsidRPr="00230D7A">
        <w:rPr>
          <w:bCs/>
          <w:sz w:val="24"/>
          <w:szCs w:val="24"/>
        </w:rPr>
        <w:t xml:space="preserve">u iznosu od </w:t>
      </w:r>
      <w:r w:rsidR="00FD4A1A" w:rsidRPr="00230D7A">
        <w:rPr>
          <w:bCs/>
          <w:sz w:val="24"/>
          <w:szCs w:val="24"/>
        </w:rPr>
        <w:t>152.060,10</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čine redovne kamate kredita u otplati, </w:t>
      </w:r>
      <w:proofErr w:type="spellStart"/>
      <w:r w:rsidRPr="00230D7A">
        <w:rPr>
          <w:bCs/>
          <w:sz w:val="24"/>
          <w:szCs w:val="24"/>
        </w:rPr>
        <w:t>interkalarne</w:t>
      </w:r>
      <w:proofErr w:type="spellEnd"/>
      <w:r w:rsidRPr="00230D7A">
        <w:rPr>
          <w:bCs/>
          <w:sz w:val="24"/>
          <w:szCs w:val="24"/>
        </w:rPr>
        <w:t xml:space="preserve"> kamate kredita koji je u povlačenju te kamate za kratkoročni kredit, a o</w:t>
      </w:r>
      <w:r w:rsidRPr="00230D7A">
        <w:rPr>
          <w:bCs/>
          <w:i/>
          <w:sz w:val="24"/>
          <w:szCs w:val="24"/>
        </w:rPr>
        <w:t>stale financijske rashode</w:t>
      </w:r>
      <w:r w:rsidRPr="00230D7A">
        <w:rPr>
          <w:bCs/>
          <w:sz w:val="24"/>
          <w:szCs w:val="24"/>
        </w:rPr>
        <w:t xml:space="preserve"> u iznosu od </w:t>
      </w:r>
      <w:r w:rsidR="00FD4A1A" w:rsidRPr="00230D7A">
        <w:rPr>
          <w:bCs/>
          <w:sz w:val="24"/>
          <w:szCs w:val="24"/>
        </w:rPr>
        <w:t>14.941,40</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najvećim dijelom čine rashodi bankarskih usluga i usluga platnog prometa, zatezne kamate iz poslovnih odnosa</w:t>
      </w:r>
      <w:r w:rsidR="00722758">
        <w:rPr>
          <w:bCs/>
          <w:sz w:val="24"/>
          <w:szCs w:val="24"/>
        </w:rPr>
        <w:t xml:space="preserve"> te ostali financijski rashodi.</w:t>
      </w:r>
    </w:p>
    <w:p w:rsidR="00722758" w:rsidRDefault="00722758">
      <w:pPr>
        <w:jc w:val="both"/>
        <w:rPr>
          <w:b/>
          <w:bCs/>
          <w:sz w:val="24"/>
          <w:szCs w:val="24"/>
        </w:rPr>
      </w:pPr>
    </w:p>
    <w:p w:rsidR="00E07BEB" w:rsidRDefault="00E07BEB">
      <w:pPr>
        <w:jc w:val="both"/>
        <w:rPr>
          <w:b/>
          <w:bCs/>
          <w:sz w:val="24"/>
          <w:szCs w:val="24"/>
        </w:rPr>
      </w:pPr>
    </w:p>
    <w:p w:rsidR="00DE25B8" w:rsidRPr="00230D7A" w:rsidRDefault="00952D61">
      <w:pPr>
        <w:jc w:val="both"/>
        <w:rPr>
          <w:b/>
          <w:bCs/>
          <w:sz w:val="24"/>
          <w:szCs w:val="24"/>
        </w:rPr>
      </w:pPr>
      <w:r w:rsidRPr="00230D7A">
        <w:rPr>
          <w:b/>
          <w:bCs/>
          <w:sz w:val="24"/>
          <w:szCs w:val="24"/>
        </w:rPr>
        <w:lastRenderedPageBreak/>
        <w:t>Subvencije</w:t>
      </w:r>
    </w:p>
    <w:p w:rsidR="00DE25B8" w:rsidRPr="00230D7A" w:rsidRDefault="00DE25B8">
      <w:pPr>
        <w:jc w:val="both"/>
        <w:rPr>
          <w:bCs/>
          <w:sz w:val="24"/>
          <w:szCs w:val="24"/>
        </w:rPr>
      </w:pPr>
    </w:p>
    <w:p w:rsidR="00DE25B8" w:rsidRPr="00230D7A" w:rsidRDefault="00952D61">
      <w:pPr>
        <w:jc w:val="both"/>
        <w:rPr>
          <w:bCs/>
          <w:color w:val="FF0000"/>
          <w:sz w:val="24"/>
          <w:szCs w:val="24"/>
        </w:rPr>
      </w:pPr>
      <w:r w:rsidRPr="00230D7A">
        <w:rPr>
          <w:bCs/>
          <w:sz w:val="24"/>
          <w:szCs w:val="24"/>
        </w:rPr>
        <w:t xml:space="preserve">Subvencije su izvršene u iznosu od </w:t>
      </w:r>
      <w:r w:rsidR="00FD4A1A" w:rsidRPr="00230D7A">
        <w:rPr>
          <w:bCs/>
          <w:sz w:val="24"/>
          <w:szCs w:val="24"/>
        </w:rPr>
        <w:t>1.545.680,85</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ili </w:t>
      </w:r>
      <w:r w:rsidR="00FD4A1A" w:rsidRPr="00230D7A">
        <w:rPr>
          <w:bCs/>
          <w:sz w:val="24"/>
          <w:szCs w:val="24"/>
        </w:rPr>
        <w:t>68,18</w:t>
      </w:r>
      <w:r w:rsidRPr="00230D7A">
        <w:rPr>
          <w:bCs/>
          <w:sz w:val="24"/>
          <w:szCs w:val="24"/>
        </w:rPr>
        <w:t>% od planiranog iznosa, a odnose se na sufinanciranje programa predškolskog odgoja</w:t>
      </w:r>
      <w:r w:rsidRPr="00230D7A">
        <w:rPr>
          <w:sz w:val="24"/>
          <w:szCs w:val="24"/>
        </w:rPr>
        <w:t xml:space="preserve"> </w:t>
      </w:r>
      <w:r w:rsidRPr="00230D7A">
        <w:rPr>
          <w:bCs/>
          <w:sz w:val="24"/>
          <w:szCs w:val="24"/>
        </w:rPr>
        <w:t>za djecu u privatnim dječjim vrtićima</w:t>
      </w:r>
      <w:r w:rsidR="0020443B" w:rsidRPr="00230D7A">
        <w:rPr>
          <w:bCs/>
          <w:sz w:val="24"/>
          <w:szCs w:val="24"/>
        </w:rPr>
        <w:t>, subvencije poljoprivrednicima i subvencije obrtnicima u sklopu projekta potpore poduzetnicima početnicima</w:t>
      </w:r>
      <w:r w:rsidRPr="00230D7A">
        <w:rPr>
          <w:bCs/>
          <w:sz w:val="24"/>
          <w:szCs w:val="24"/>
        </w:rPr>
        <w:t>.</w:t>
      </w:r>
    </w:p>
    <w:p w:rsidR="00DE25B8" w:rsidRPr="00230D7A" w:rsidRDefault="00DE25B8">
      <w:pPr>
        <w:jc w:val="both"/>
        <w:rPr>
          <w:bCs/>
          <w:sz w:val="24"/>
          <w:szCs w:val="24"/>
        </w:rPr>
      </w:pPr>
    </w:p>
    <w:p w:rsidR="00DE25B8" w:rsidRPr="00230D7A" w:rsidRDefault="00952D61">
      <w:pPr>
        <w:jc w:val="both"/>
        <w:rPr>
          <w:b/>
          <w:bCs/>
          <w:sz w:val="24"/>
          <w:szCs w:val="24"/>
        </w:rPr>
      </w:pPr>
      <w:r w:rsidRPr="00230D7A">
        <w:rPr>
          <w:b/>
          <w:bCs/>
          <w:sz w:val="24"/>
          <w:szCs w:val="24"/>
        </w:rPr>
        <w:t>Pomoći dane u inozemstvo i unutar općeg proračuna</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 xml:space="preserve">Pomoći dane u inozemstvo i unutar općeg proračuna izvršene su u iznosu od </w:t>
      </w:r>
      <w:r w:rsidR="00FD4A1A" w:rsidRPr="00230D7A">
        <w:rPr>
          <w:bCs/>
          <w:sz w:val="24"/>
          <w:szCs w:val="24"/>
        </w:rPr>
        <w:t>120.956,95</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ili </w:t>
      </w:r>
      <w:r w:rsidR="00FD4A1A" w:rsidRPr="00230D7A">
        <w:rPr>
          <w:bCs/>
          <w:sz w:val="24"/>
          <w:szCs w:val="24"/>
        </w:rPr>
        <w:t>32,48</w:t>
      </w:r>
      <w:r w:rsidRPr="00230D7A">
        <w:rPr>
          <w:bCs/>
          <w:sz w:val="24"/>
          <w:szCs w:val="24"/>
        </w:rPr>
        <w:t>% od planiranog iznosa.</w:t>
      </w:r>
    </w:p>
    <w:p w:rsidR="00FD4A1A" w:rsidRPr="00230D7A" w:rsidRDefault="00FD4A1A">
      <w:pPr>
        <w:jc w:val="both"/>
        <w:rPr>
          <w:bCs/>
          <w:i/>
          <w:sz w:val="24"/>
          <w:szCs w:val="24"/>
        </w:rPr>
      </w:pPr>
    </w:p>
    <w:p w:rsidR="00DE25B8" w:rsidRPr="00230D7A" w:rsidRDefault="00952D61">
      <w:pPr>
        <w:jc w:val="both"/>
        <w:rPr>
          <w:bCs/>
          <w:sz w:val="24"/>
          <w:szCs w:val="24"/>
        </w:rPr>
      </w:pPr>
      <w:r w:rsidRPr="00230D7A">
        <w:rPr>
          <w:bCs/>
          <w:i/>
          <w:sz w:val="24"/>
          <w:szCs w:val="24"/>
        </w:rPr>
        <w:t xml:space="preserve">Tekuće pomoći proračunskim korisnicima drugih proračuna </w:t>
      </w:r>
      <w:r w:rsidRPr="00230D7A">
        <w:rPr>
          <w:bCs/>
          <w:sz w:val="24"/>
          <w:szCs w:val="24"/>
        </w:rPr>
        <w:t xml:space="preserve">izvršene su u iznosu </w:t>
      </w:r>
      <w:r w:rsidR="00FD4A1A" w:rsidRPr="00230D7A">
        <w:rPr>
          <w:bCs/>
          <w:sz w:val="24"/>
          <w:szCs w:val="24"/>
        </w:rPr>
        <w:t>120</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a najvećim dijelom odnose se na sredstva isplaćena ustanovama za programe javnih potreba u socijalnoj skrbi i zdravstvu Grada V. Gorice (Centar za odgoj i obrazovanje VG, Zavod za hitnu medicinu Zagrebačke županije, Dom zdravlja  Zagrebačke županije),  </w:t>
      </w:r>
      <w:r w:rsidRPr="00230D7A">
        <w:rPr>
          <w:sz w:val="24"/>
          <w:szCs w:val="24"/>
        </w:rPr>
        <w:t xml:space="preserve">na sredstva za </w:t>
      </w:r>
      <w:r w:rsidRPr="00230D7A">
        <w:rPr>
          <w:bCs/>
          <w:sz w:val="24"/>
          <w:szCs w:val="24"/>
        </w:rPr>
        <w:t>aktivnosti Zavoda za znanstveni i istraživački rad HAZU-a, te sredstva za sufinanciranje programa predškolskog odgoja za djecu koja pohađaju vrtiće Grada Zagreba.</w:t>
      </w:r>
    </w:p>
    <w:p w:rsidR="00DE25B8" w:rsidRPr="00230D7A" w:rsidRDefault="00DE25B8">
      <w:pPr>
        <w:jc w:val="both"/>
        <w:rPr>
          <w:bCs/>
          <w:sz w:val="24"/>
          <w:szCs w:val="24"/>
        </w:rPr>
      </w:pPr>
    </w:p>
    <w:p w:rsidR="00DE25B8" w:rsidRPr="00230D7A" w:rsidRDefault="00952D61">
      <w:pPr>
        <w:jc w:val="both"/>
        <w:rPr>
          <w:b/>
          <w:bCs/>
          <w:sz w:val="24"/>
          <w:szCs w:val="24"/>
        </w:rPr>
      </w:pPr>
      <w:r w:rsidRPr="00230D7A">
        <w:rPr>
          <w:b/>
          <w:bCs/>
          <w:sz w:val="24"/>
          <w:szCs w:val="24"/>
        </w:rPr>
        <w:t>Naknade građanima i kućanstvima na temelju osiguranja i druge naknade</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i/>
          <w:sz w:val="24"/>
          <w:szCs w:val="24"/>
        </w:rPr>
        <w:t>Ostale naknade građanima i kućanstvima iz proračuna</w:t>
      </w:r>
      <w:r w:rsidRPr="00230D7A">
        <w:rPr>
          <w:bCs/>
          <w:sz w:val="24"/>
          <w:szCs w:val="24"/>
        </w:rPr>
        <w:t xml:space="preserve"> izvršene su u ukupnom iznosu od </w:t>
      </w:r>
      <w:r w:rsidR="00FD4A1A" w:rsidRPr="00230D7A">
        <w:rPr>
          <w:bCs/>
          <w:sz w:val="24"/>
          <w:szCs w:val="24"/>
        </w:rPr>
        <w:t>992.122,19</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ili </w:t>
      </w:r>
      <w:r w:rsidR="00FD4A1A" w:rsidRPr="00230D7A">
        <w:rPr>
          <w:bCs/>
          <w:sz w:val="24"/>
          <w:szCs w:val="24"/>
        </w:rPr>
        <w:t>29,10</w:t>
      </w:r>
      <w:r w:rsidRPr="00230D7A">
        <w:rPr>
          <w:bCs/>
          <w:sz w:val="24"/>
          <w:szCs w:val="24"/>
        </w:rPr>
        <w:t xml:space="preserve">% od godišnjeg plana. </w:t>
      </w:r>
    </w:p>
    <w:p w:rsidR="00DE25B8" w:rsidRPr="00230D7A" w:rsidRDefault="00952D61">
      <w:pPr>
        <w:jc w:val="both"/>
        <w:rPr>
          <w:sz w:val="24"/>
          <w:szCs w:val="24"/>
        </w:rPr>
      </w:pPr>
      <w:r w:rsidRPr="00230D7A">
        <w:rPr>
          <w:bCs/>
          <w:sz w:val="24"/>
          <w:szCs w:val="24"/>
        </w:rPr>
        <w:t xml:space="preserve">Naknade građanima i kućanstvima u novcu izvršene su u iznosu </w:t>
      </w:r>
      <w:r w:rsidR="00FD4A1A" w:rsidRPr="00230D7A">
        <w:rPr>
          <w:bCs/>
          <w:sz w:val="24"/>
          <w:szCs w:val="24"/>
        </w:rPr>
        <w:t>847.978,98</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a najvećim dijelom odnose se na naknade koje se isplaćuju za novorođenu djecu, </w:t>
      </w:r>
      <w:proofErr w:type="spellStart"/>
      <w:r w:rsidRPr="00230D7A">
        <w:rPr>
          <w:bCs/>
          <w:sz w:val="24"/>
          <w:szCs w:val="24"/>
        </w:rPr>
        <w:t>uskrsnice</w:t>
      </w:r>
      <w:proofErr w:type="spellEnd"/>
      <w:r w:rsidRPr="00230D7A">
        <w:rPr>
          <w:bCs/>
          <w:sz w:val="24"/>
          <w:szCs w:val="24"/>
        </w:rPr>
        <w:t xml:space="preserve"> umirovljenicima, stipendije (učeničke, studentske, za deficitarna zanimanja) ,te subvencioniranje građanima dijela troška prijevoza pitke vod</w:t>
      </w:r>
      <w:r w:rsidR="0020443B" w:rsidRPr="00230D7A">
        <w:rPr>
          <w:bCs/>
          <w:sz w:val="24"/>
          <w:szCs w:val="24"/>
        </w:rPr>
        <w:t>e</w:t>
      </w:r>
      <w:r w:rsidRPr="00230D7A">
        <w:rPr>
          <w:bCs/>
          <w:sz w:val="24"/>
          <w:szCs w:val="24"/>
        </w:rPr>
        <w:t xml:space="preserve"> i odvoza fekalne kanalizacije. Preostali dio sredstava odnosi se na programe sadržane u Programu javnih potreba u socijalnoj skrbi i zdravstvu koje provode nositelji: Centar za socijalnu skrb, Centar za odgoj i obrazovanje VG, Gradsko društvo Crvenog križa VG, Udruge koje se bave socijalno-humanitarnom djelatnošću te Upravni odjel za društvene djelatnosti. Ovim sredstvima subvencioniraju se </w:t>
      </w:r>
      <w:r w:rsidRPr="00230D7A">
        <w:rPr>
          <w:sz w:val="24"/>
          <w:szCs w:val="24"/>
        </w:rPr>
        <w:t>i troškovi hrane za pse pomagače, troškovi grobnog mjesta umrlih HRVI-a iz Domovinskog rata i umrlih hrvatskih branitelja iz Domovinskog rata, te dodjeljuje pomoć djeci poginulih branitelja i pomoć obiteljima s više djece.</w:t>
      </w:r>
    </w:p>
    <w:p w:rsidR="00DE25B8" w:rsidRPr="00230D7A" w:rsidRDefault="00952D61">
      <w:pPr>
        <w:jc w:val="both"/>
        <w:rPr>
          <w:sz w:val="24"/>
          <w:szCs w:val="24"/>
        </w:rPr>
      </w:pPr>
      <w:r w:rsidRPr="00230D7A">
        <w:rPr>
          <w:bCs/>
          <w:sz w:val="24"/>
          <w:szCs w:val="24"/>
        </w:rPr>
        <w:t xml:space="preserve">Naknade građanima i kućanstvima u naravi izvršene su u iznosu </w:t>
      </w:r>
      <w:r w:rsidR="00FD4A1A" w:rsidRPr="00230D7A">
        <w:rPr>
          <w:bCs/>
          <w:sz w:val="24"/>
          <w:szCs w:val="24"/>
        </w:rPr>
        <w:t>144.143,21</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a odnose se na sredstva utrošena za programe Crvenog križa, troškove prijevoza invalidnih osoba, </w:t>
      </w:r>
      <w:r w:rsidRPr="00230D7A">
        <w:rPr>
          <w:sz w:val="24"/>
          <w:szCs w:val="24"/>
        </w:rPr>
        <w:t xml:space="preserve">te troškove stanovanja za </w:t>
      </w:r>
      <w:r w:rsidRPr="00230D7A">
        <w:rPr>
          <w:bCs/>
          <w:sz w:val="24"/>
          <w:szCs w:val="24"/>
        </w:rPr>
        <w:t xml:space="preserve">samce ili obitelji koje se nalaze u nepovoljnoj </w:t>
      </w:r>
      <w:proofErr w:type="spellStart"/>
      <w:r w:rsidRPr="00230D7A">
        <w:rPr>
          <w:bCs/>
          <w:sz w:val="24"/>
          <w:szCs w:val="24"/>
        </w:rPr>
        <w:t>socio</w:t>
      </w:r>
      <w:proofErr w:type="spellEnd"/>
      <w:r w:rsidRPr="00230D7A">
        <w:rPr>
          <w:bCs/>
          <w:sz w:val="24"/>
          <w:szCs w:val="24"/>
        </w:rPr>
        <w:t>-ekonomskoj i zdravstvenoj situaciji.</w:t>
      </w:r>
    </w:p>
    <w:p w:rsidR="00DE25B8" w:rsidRPr="00230D7A" w:rsidRDefault="00DE25B8">
      <w:pPr>
        <w:jc w:val="both"/>
        <w:rPr>
          <w:bCs/>
          <w:sz w:val="24"/>
          <w:szCs w:val="24"/>
        </w:rPr>
      </w:pPr>
    </w:p>
    <w:p w:rsidR="00DE25B8" w:rsidRPr="00230D7A" w:rsidRDefault="00507137">
      <w:pPr>
        <w:jc w:val="both"/>
        <w:rPr>
          <w:b/>
          <w:bCs/>
          <w:sz w:val="24"/>
          <w:szCs w:val="24"/>
        </w:rPr>
      </w:pPr>
      <w:r>
        <w:rPr>
          <w:b/>
          <w:bCs/>
          <w:sz w:val="24"/>
          <w:szCs w:val="24"/>
        </w:rPr>
        <w:t>Rashodi za donacije, kazne, naknade šteta i kapitalne pomoći</w:t>
      </w:r>
    </w:p>
    <w:p w:rsidR="00DE25B8" w:rsidRPr="00230D7A" w:rsidRDefault="00DE25B8">
      <w:pPr>
        <w:jc w:val="both"/>
        <w:rPr>
          <w:bCs/>
          <w:sz w:val="24"/>
          <w:szCs w:val="24"/>
        </w:rPr>
      </w:pPr>
    </w:p>
    <w:p w:rsidR="00DE25B8" w:rsidRPr="00507137" w:rsidRDefault="00507137">
      <w:pPr>
        <w:jc w:val="both"/>
        <w:rPr>
          <w:b/>
          <w:bCs/>
          <w:sz w:val="24"/>
          <w:szCs w:val="24"/>
        </w:rPr>
      </w:pPr>
      <w:r w:rsidRPr="00507137">
        <w:rPr>
          <w:bCs/>
          <w:sz w:val="24"/>
          <w:szCs w:val="24"/>
        </w:rPr>
        <w:t>Rashodi za donacije, kazne, naknade šteta i kapitalne pomoći</w:t>
      </w:r>
      <w:r>
        <w:rPr>
          <w:b/>
          <w:bCs/>
          <w:sz w:val="24"/>
          <w:szCs w:val="24"/>
        </w:rPr>
        <w:t xml:space="preserve"> </w:t>
      </w:r>
      <w:r w:rsidR="00952D61" w:rsidRPr="00230D7A">
        <w:rPr>
          <w:bCs/>
          <w:sz w:val="24"/>
          <w:szCs w:val="24"/>
        </w:rPr>
        <w:t xml:space="preserve">izvršeni su u iznosu od </w:t>
      </w:r>
      <w:r w:rsidR="00FD4A1A" w:rsidRPr="00230D7A">
        <w:rPr>
          <w:bCs/>
          <w:sz w:val="24"/>
          <w:szCs w:val="24"/>
        </w:rPr>
        <w:t>2.413.754,34</w:t>
      </w:r>
      <w:r w:rsidR="00952D61" w:rsidRPr="00230D7A">
        <w:rPr>
          <w:bCs/>
          <w:sz w:val="24"/>
          <w:szCs w:val="24"/>
        </w:rPr>
        <w:t xml:space="preserve"> </w:t>
      </w:r>
      <w:proofErr w:type="spellStart"/>
      <w:r w:rsidR="00952D61" w:rsidRPr="00230D7A">
        <w:rPr>
          <w:bCs/>
          <w:sz w:val="24"/>
          <w:szCs w:val="24"/>
        </w:rPr>
        <w:t>eur</w:t>
      </w:r>
      <w:proofErr w:type="spellEnd"/>
      <w:r w:rsidR="00952D61" w:rsidRPr="00230D7A">
        <w:rPr>
          <w:bCs/>
          <w:sz w:val="24"/>
          <w:szCs w:val="24"/>
        </w:rPr>
        <w:t xml:space="preserve"> ili </w:t>
      </w:r>
      <w:r w:rsidR="00FD4A1A" w:rsidRPr="00230D7A">
        <w:rPr>
          <w:bCs/>
          <w:sz w:val="24"/>
          <w:szCs w:val="24"/>
        </w:rPr>
        <w:t>40,40</w:t>
      </w:r>
      <w:r w:rsidR="00952D61" w:rsidRPr="00230D7A">
        <w:rPr>
          <w:bCs/>
          <w:sz w:val="24"/>
          <w:szCs w:val="24"/>
        </w:rPr>
        <w:t xml:space="preserve">% od godišnjeg plana. </w:t>
      </w:r>
    </w:p>
    <w:p w:rsidR="00DE25B8" w:rsidRPr="00230D7A" w:rsidRDefault="00952D61">
      <w:pPr>
        <w:jc w:val="both"/>
        <w:rPr>
          <w:bCs/>
          <w:sz w:val="24"/>
          <w:szCs w:val="24"/>
        </w:rPr>
      </w:pPr>
      <w:r w:rsidRPr="00230D7A">
        <w:rPr>
          <w:bCs/>
          <w:i/>
          <w:sz w:val="24"/>
          <w:szCs w:val="24"/>
        </w:rPr>
        <w:t>Tekuće donacije</w:t>
      </w:r>
      <w:r w:rsidRPr="00230D7A">
        <w:rPr>
          <w:bCs/>
          <w:sz w:val="24"/>
          <w:szCs w:val="24"/>
        </w:rPr>
        <w:t xml:space="preserve"> iznose </w:t>
      </w:r>
      <w:r w:rsidR="00EB2DE9" w:rsidRPr="00230D7A">
        <w:rPr>
          <w:bCs/>
          <w:sz w:val="24"/>
          <w:szCs w:val="24"/>
        </w:rPr>
        <w:t>2.156.665,28</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a izvršene su za potrebe programa javnih potreba u kulturi, javnih potreba u sportu i tehničkoj kulturi, za Vatrogasnu zajednicu Grada Velike Gorice, rashode za zdravstvene programe i programe u socijalnoj skrbi, za programe odgoja i obrazovanja, sredstva za provođenje aktivnosti zaštite okoliša, programe vjerskih zajednica, sredstva za političke stranke i drugo. </w:t>
      </w:r>
    </w:p>
    <w:p w:rsidR="00DE25B8" w:rsidRPr="00230D7A" w:rsidRDefault="00952D61">
      <w:pPr>
        <w:jc w:val="both"/>
        <w:rPr>
          <w:bCs/>
          <w:sz w:val="24"/>
          <w:szCs w:val="24"/>
        </w:rPr>
      </w:pPr>
      <w:r w:rsidRPr="00230D7A">
        <w:rPr>
          <w:bCs/>
          <w:i/>
          <w:sz w:val="24"/>
          <w:szCs w:val="24"/>
        </w:rPr>
        <w:lastRenderedPageBreak/>
        <w:t>Kapitalne pomoći</w:t>
      </w:r>
      <w:r w:rsidRPr="00230D7A">
        <w:rPr>
          <w:bCs/>
          <w:sz w:val="24"/>
          <w:szCs w:val="24"/>
        </w:rPr>
        <w:t xml:space="preserve"> doznačene su trgovačkim društvima u vlasništvu Grada i iznose   </w:t>
      </w:r>
      <w:r w:rsidR="00EB2DE9" w:rsidRPr="00230D7A">
        <w:rPr>
          <w:bCs/>
          <w:sz w:val="24"/>
          <w:szCs w:val="24"/>
        </w:rPr>
        <w:t>251.243,06</w:t>
      </w:r>
      <w:r w:rsidRPr="00230D7A">
        <w:rPr>
          <w:bCs/>
          <w:sz w:val="24"/>
          <w:szCs w:val="24"/>
        </w:rPr>
        <w:t xml:space="preserve"> </w:t>
      </w:r>
      <w:proofErr w:type="spellStart"/>
      <w:r w:rsidRPr="00230D7A">
        <w:rPr>
          <w:bCs/>
          <w:sz w:val="24"/>
          <w:szCs w:val="24"/>
        </w:rPr>
        <w:t>eur</w:t>
      </w:r>
      <w:proofErr w:type="spellEnd"/>
      <w:r w:rsidRPr="00230D7A">
        <w:rPr>
          <w:bCs/>
          <w:sz w:val="24"/>
          <w:szCs w:val="24"/>
        </w:rPr>
        <w:t>. Trgovačkom društv</w:t>
      </w:r>
      <w:r w:rsidR="0020443B" w:rsidRPr="00230D7A">
        <w:rPr>
          <w:bCs/>
          <w:sz w:val="24"/>
          <w:szCs w:val="24"/>
        </w:rPr>
        <w:t>u</w:t>
      </w:r>
      <w:r w:rsidRPr="00230D7A">
        <w:rPr>
          <w:bCs/>
          <w:sz w:val="24"/>
          <w:szCs w:val="24"/>
        </w:rPr>
        <w:t xml:space="preserve"> VG </w:t>
      </w:r>
      <w:proofErr w:type="spellStart"/>
      <w:r w:rsidRPr="00230D7A">
        <w:rPr>
          <w:bCs/>
          <w:sz w:val="24"/>
          <w:szCs w:val="24"/>
        </w:rPr>
        <w:t>Vodooprskbi</w:t>
      </w:r>
      <w:proofErr w:type="spellEnd"/>
      <w:r w:rsidRPr="00230D7A">
        <w:rPr>
          <w:bCs/>
          <w:sz w:val="24"/>
          <w:szCs w:val="24"/>
        </w:rPr>
        <w:t xml:space="preserve"> d.o.o. za financiranje troškova sanacije prometnica za potrebe EU projekta VG aglomeracija i gradnje komunalnih vodnih građevina javne vodoopskrbe i odvodnje.</w:t>
      </w:r>
    </w:p>
    <w:p w:rsidR="00DE25B8" w:rsidRPr="00230D7A" w:rsidRDefault="00DE25B8">
      <w:pPr>
        <w:jc w:val="both"/>
        <w:rPr>
          <w:bCs/>
          <w:color w:val="FF0000"/>
          <w:sz w:val="24"/>
          <w:szCs w:val="24"/>
        </w:rPr>
      </w:pPr>
    </w:p>
    <w:p w:rsidR="00DE25B8" w:rsidRPr="00230D7A" w:rsidRDefault="00952D61">
      <w:pPr>
        <w:jc w:val="both"/>
        <w:rPr>
          <w:b/>
          <w:bCs/>
          <w:i/>
          <w:sz w:val="24"/>
          <w:szCs w:val="24"/>
          <w:u w:val="single"/>
        </w:rPr>
      </w:pPr>
      <w:r w:rsidRPr="00230D7A">
        <w:rPr>
          <w:b/>
          <w:bCs/>
          <w:i/>
          <w:sz w:val="24"/>
          <w:szCs w:val="24"/>
          <w:u w:val="single"/>
        </w:rPr>
        <w:t>Rashodi za nabavu nefinancijske imovine</w:t>
      </w:r>
    </w:p>
    <w:p w:rsidR="00DE25B8" w:rsidRPr="00230D7A" w:rsidRDefault="00DE25B8">
      <w:pPr>
        <w:jc w:val="both"/>
        <w:rPr>
          <w:bCs/>
          <w:sz w:val="24"/>
          <w:szCs w:val="24"/>
        </w:rPr>
      </w:pPr>
    </w:p>
    <w:p w:rsidR="00DE25B8" w:rsidRPr="00230D7A" w:rsidRDefault="00952D61">
      <w:pPr>
        <w:jc w:val="both"/>
        <w:rPr>
          <w:bCs/>
          <w:sz w:val="24"/>
          <w:szCs w:val="24"/>
        </w:rPr>
      </w:pPr>
      <w:r w:rsidRPr="00230D7A">
        <w:rPr>
          <w:b/>
          <w:bCs/>
          <w:i/>
          <w:sz w:val="24"/>
          <w:szCs w:val="24"/>
        </w:rPr>
        <w:t>Rashodi za nabavu nefinancijske imovine</w:t>
      </w:r>
      <w:r w:rsidRPr="00230D7A">
        <w:rPr>
          <w:bCs/>
          <w:sz w:val="24"/>
          <w:szCs w:val="24"/>
        </w:rPr>
        <w:t xml:space="preserve"> izvršeni su u iznosu od </w:t>
      </w:r>
      <w:r w:rsidR="00EB2DE9" w:rsidRPr="00230D7A">
        <w:rPr>
          <w:bCs/>
          <w:sz w:val="24"/>
          <w:szCs w:val="24"/>
        </w:rPr>
        <w:t>7.133.146,17</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što je </w:t>
      </w:r>
      <w:r w:rsidR="00507137">
        <w:rPr>
          <w:bCs/>
          <w:sz w:val="24"/>
          <w:szCs w:val="24"/>
        </w:rPr>
        <w:t xml:space="preserve">11,48 </w:t>
      </w:r>
      <w:r w:rsidRPr="00230D7A">
        <w:rPr>
          <w:bCs/>
          <w:sz w:val="24"/>
          <w:szCs w:val="24"/>
        </w:rPr>
        <w:t xml:space="preserve">% od godišnjeg plana. </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Rashode za nabavu nefinancijske imovine čine:</w:t>
      </w:r>
    </w:p>
    <w:p w:rsidR="00DE25B8" w:rsidRPr="00230D7A" w:rsidRDefault="00952D61">
      <w:pPr>
        <w:pStyle w:val="Odlomakpopisa"/>
        <w:numPr>
          <w:ilvl w:val="0"/>
          <w:numId w:val="19"/>
        </w:numPr>
        <w:jc w:val="both"/>
        <w:rPr>
          <w:bCs/>
          <w:sz w:val="24"/>
          <w:szCs w:val="24"/>
        </w:rPr>
      </w:pPr>
      <w:r w:rsidRPr="00230D7A">
        <w:rPr>
          <w:bCs/>
          <w:i/>
          <w:sz w:val="24"/>
          <w:szCs w:val="24"/>
        </w:rPr>
        <w:t xml:space="preserve">Rashodi za nabavu </w:t>
      </w:r>
      <w:proofErr w:type="spellStart"/>
      <w:r w:rsidRPr="00230D7A">
        <w:rPr>
          <w:bCs/>
          <w:i/>
          <w:sz w:val="24"/>
          <w:szCs w:val="24"/>
        </w:rPr>
        <w:t>neproizvedene</w:t>
      </w:r>
      <w:proofErr w:type="spellEnd"/>
      <w:r w:rsidRPr="00230D7A">
        <w:rPr>
          <w:bCs/>
          <w:i/>
          <w:sz w:val="24"/>
          <w:szCs w:val="24"/>
        </w:rPr>
        <w:t xml:space="preserve"> dugotrajne imovine</w:t>
      </w:r>
      <w:r w:rsidRPr="00230D7A">
        <w:rPr>
          <w:bCs/>
          <w:sz w:val="24"/>
          <w:szCs w:val="24"/>
        </w:rPr>
        <w:t xml:space="preserve"> </w:t>
      </w:r>
    </w:p>
    <w:p w:rsidR="00DE25B8" w:rsidRPr="00230D7A" w:rsidRDefault="00952D61">
      <w:pPr>
        <w:pStyle w:val="Odlomakpopisa"/>
        <w:numPr>
          <w:ilvl w:val="0"/>
          <w:numId w:val="19"/>
        </w:numPr>
        <w:jc w:val="both"/>
        <w:rPr>
          <w:bCs/>
          <w:sz w:val="24"/>
          <w:szCs w:val="24"/>
        </w:rPr>
      </w:pPr>
      <w:r w:rsidRPr="00230D7A">
        <w:rPr>
          <w:bCs/>
          <w:i/>
          <w:sz w:val="24"/>
          <w:szCs w:val="24"/>
        </w:rPr>
        <w:t>Rashodi za nabavu proizvedene dugotrajne imovine</w:t>
      </w:r>
    </w:p>
    <w:p w:rsidR="00DE25B8" w:rsidRPr="00230D7A" w:rsidRDefault="00952D61">
      <w:pPr>
        <w:pStyle w:val="Odlomakpopisa"/>
        <w:numPr>
          <w:ilvl w:val="0"/>
          <w:numId w:val="19"/>
        </w:numPr>
        <w:jc w:val="both"/>
        <w:rPr>
          <w:bCs/>
          <w:sz w:val="24"/>
          <w:szCs w:val="24"/>
        </w:rPr>
      </w:pPr>
      <w:r w:rsidRPr="00230D7A">
        <w:rPr>
          <w:bCs/>
          <w:i/>
          <w:sz w:val="24"/>
          <w:szCs w:val="24"/>
        </w:rPr>
        <w:t>Rashodi za dodatna ulaganja na nefinancijskoj imovini</w:t>
      </w:r>
    </w:p>
    <w:p w:rsidR="00DE25B8" w:rsidRPr="00230D7A" w:rsidRDefault="00DE25B8">
      <w:pPr>
        <w:jc w:val="both"/>
        <w:rPr>
          <w:b/>
          <w:bCs/>
          <w:sz w:val="24"/>
          <w:szCs w:val="24"/>
        </w:rPr>
      </w:pPr>
    </w:p>
    <w:p w:rsidR="00DE25B8" w:rsidRPr="00230D7A" w:rsidRDefault="00952D61">
      <w:pPr>
        <w:jc w:val="both"/>
        <w:rPr>
          <w:b/>
          <w:bCs/>
          <w:sz w:val="24"/>
          <w:szCs w:val="24"/>
        </w:rPr>
      </w:pPr>
      <w:r w:rsidRPr="00230D7A">
        <w:rPr>
          <w:b/>
          <w:bCs/>
          <w:sz w:val="24"/>
          <w:szCs w:val="24"/>
        </w:rPr>
        <w:t xml:space="preserve">Rashodi za nabavu </w:t>
      </w:r>
      <w:proofErr w:type="spellStart"/>
      <w:r w:rsidRPr="00230D7A">
        <w:rPr>
          <w:b/>
          <w:bCs/>
          <w:sz w:val="24"/>
          <w:szCs w:val="24"/>
        </w:rPr>
        <w:t>neproizvedene</w:t>
      </w:r>
      <w:proofErr w:type="spellEnd"/>
      <w:r w:rsidRPr="00230D7A">
        <w:rPr>
          <w:b/>
          <w:bCs/>
          <w:sz w:val="24"/>
          <w:szCs w:val="24"/>
        </w:rPr>
        <w:t xml:space="preserve"> dugotrajne imovine </w:t>
      </w:r>
    </w:p>
    <w:p w:rsidR="00DE25B8" w:rsidRPr="00230D7A" w:rsidRDefault="00DE25B8">
      <w:pPr>
        <w:jc w:val="both"/>
        <w:rPr>
          <w:b/>
          <w:bCs/>
          <w:sz w:val="24"/>
          <w:szCs w:val="24"/>
        </w:rPr>
      </w:pPr>
    </w:p>
    <w:p w:rsidR="00DE25B8" w:rsidRPr="00230D7A" w:rsidRDefault="00952D61">
      <w:pPr>
        <w:jc w:val="both"/>
        <w:rPr>
          <w:bCs/>
          <w:sz w:val="24"/>
          <w:szCs w:val="24"/>
        </w:rPr>
      </w:pPr>
      <w:r w:rsidRPr="00230D7A">
        <w:rPr>
          <w:bCs/>
          <w:sz w:val="24"/>
          <w:szCs w:val="24"/>
        </w:rPr>
        <w:t xml:space="preserve">Rashodi za nabavu </w:t>
      </w:r>
      <w:proofErr w:type="spellStart"/>
      <w:r w:rsidRPr="00230D7A">
        <w:rPr>
          <w:bCs/>
          <w:sz w:val="24"/>
          <w:szCs w:val="24"/>
        </w:rPr>
        <w:t>neproizvedene</w:t>
      </w:r>
      <w:proofErr w:type="spellEnd"/>
      <w:r w:rsidRPr="00230D7A">
        <w:rPr>
          <w:bCs/>
          <w:sz w:val="24"/>
          <w:szCs w:val="24"/>
        </w:rPr>
        <w:t xml:space="preserve"> dugotrajne imovine</w:t>
      </w:r>
      <w:r w:rsidRPr="00230D7A">
        <w:rPr>
          <w:b/>
          <w:bCs/>
          <w:sz w:val="24"/>
          <w:szCs w:val="24"/>
        </w:rPr>
        <w:t xml:space="preserve"> </w:t>
      </w:r>
      <w:r w:rsidRPr="00230D7A">
        <w:rPr>
          <w:bCs/>
          <w:sz w:val="24"/>
          <w:szCs w:val="24"/>
        </w:rPr>
        <w:t xml:space="preserve">izvršeni su u iznosu od </w:t>
      </w:r>
      <w:r w:rsidR="00EB2DE9" w:rsidRPr="00230D7A">
        <w:rPr>
          <w:bCs/>
          <w:sz w:val="24"/>
          <w:szCs w:val="24"/>
        </w:rPr>
        <w:t>185.230,18</w:t>
      </w:r>
      <w:r w:rsidRPr="00230D7A">
        <w:rPr>
          <w:bCs/>
          <w:sz w:val="24"/>
          <w:szCs w:val="24"/>
        </w:rPr>
        <w:t xml:space="preserve"> eura i odnose se na rashode za otkup </w:t>
      </w:r>
      <w:r w:rsidRPr="00230D7A">
        <w:rPr>
          <w:bCs/>
          <w:i/>
          <w:sz w:val="24"/>
          <w:szCs w:val="24"/>
        </w:rPr>
        <w:t>zemljišta.</w:t>
      </w:r>
      <w:r w:rsidRPr="00230D7A">
        <w:rPr>
          <w:bCs/>
          <w:sz w:val="24"/>
          <w:szCs w:val="24"/>
        </w:rPr>
        <w:t xml:space="preserve"> </w:t>
      </w:r>
    </w:p>
    <w:p w:rsidR="00DE25B8" w:rsidRPr="00230D7A" w:rsidRDefault="00DE25B8">
      <w:pPr>
        <w:jc w:val="both"/>
        <w:rPr>
          <w:bCs/>
          <w:sz w:val="24"/>
          <w:szCs w:val="24"/>
        </w:rPr>
      </w:pPr>
    </w:p>
    <w:p w:rsidR="00DE25B8" w:rsidRPr="00230D7A" w:rsidRDefault="00DE25B8">
      <w:pPr>
        <w:jc w:val="both"/>
        <w:rPr>
          <w:bCs/>
          <w:sz w:val="24"/>
          <w:szCs w:val="24"/>
        </w:rPr>
      </w:pPr>
    </w:p>
    <w:p w:rsidR="00DE25B8" w:rsidRPr="00230D7A" w:rsidRDefault="00952D61">
      <w:pPr>
        <w:jc w:val="both"/>
        <w:rPr>
          <w:b/>
          <w:bCs/>
          <w:sz w:val="24"/>
          <w:szCs w:val="24"/>
        </w:rPr>
      </w:pPr>
      <w:r w:rsidRPr="00230D7A">
        <w:rPr>
          <w:b/>
          <w:bCs/>
          <w:sz w:val="24"/>
          <w:szCs w:val="24"/>
        </w:rPr>
        <w:t>Rashodi za nabavu proizvedene dugotrajne imovine</w:t>
      </w:r>
    </w:p>
    <w:p w:rsidR="00DE25B8" w:rsidRPr="00230D7A" w:rsidRDefault="00DE25B8">
      <w:pPr>
        <w:jc w:val="both"/>
        <w:rPr>
          <w:b/>
          <w:bCs/>
          <w:sz w:val="24"/>
          <w:szCs w:val="24"/>
        </w:rPr>
      </w:pPr>
    </w:p>
    <w:p w:rsidR="00DE25B8" w:rsidRPr="00230D7A" w:rsidRDefault="00952D61">
      <w:pPr>
        <w:jc w:val="both"/>
        <w:rPr>
          <w:bCs/>
          <w:sz w:val="24"/>
          <w:szCs w:val="24"/>
        </w:rPr>
      </w:pPr>
      <w:r w:rsidRPr="00230D7A">
        <w:rPr>
          <w:bCs/>
          <w:sz w:val="24"/>
          <w:szCs w:val="24"/>
        </w:rPr>
        <w:t xml:space="preserve">Za rashode za nabavu proizvedene dugotrajne imovine utrošeno je </w:t>
      </w:r>
      <w:r w:rsidR="00EB2DE9" w:rsidRPr="00230D7A">
        <w:rPr>
          <w:bCs/>
          <w:sz w:val="24"/>
          <w:szCs w:val="24"/>
        </w:rPr>
        <w:t xml:space="preserve">6.732.119,93 </w:t>
      </w:r>
      <w:proofErr w:type="spellStart"/>
      <w:r w:rsidRPr="00230D7A">
        <w:rPr>
          <w:bCs/>
          <w:sz w:val="24"/>
          <w:szCs w:val="24"/>
        </w:rPr>
        <w:t>eur</w:t>
      </w:r>
      <w:proofErr w:type="spellEnd"/>
      <w:r w:rsidRPr="00230D7A">
        <w:rPr>
          <w:bCs/>
          <w:sz w:val="24"/>
          <w:szCs w:val="24"/>
        </w:rPr>
        <w:t xml:space="preserve"> ili </w:t>
      </w:r>
      <w:r w:rsidR="00EB2DE9" w:rsidRPr="00230D7A">
        <w:rPr>
          <w:bCs/>
          <w:sz w:val="24"/>
          <w:szCs w:val="24"/>
        </w:rPr>
        <w:t>11,52</w:t>
      </w:r>
      <w:r w:rsidRPr="00230D7A">
        <w:rPr>
          <w:bCs/>
          <w:sz w:val="24"/>
          <w:szCs w:val="24"/>
        </w:rPr>
        <w:t xml:space="preserve">% od godišnjeg plana. </w:t>
      </w:r>
    </w:p>
    <w:p w:rsidR="00DE25B8" w:rsidRPr="00230D7A" w:rsidRDefault="00952D61">
      <w:pPr>
        <w:jc w:val="both"/>
        <w:rPr>
          <w:sz w:val="24"/>
          <w:szCs w:val="24"/>
          <w:lang w:eastAsia="hr-HR"/>
        </w:rPr>
      </w:pPr>
      <w:r w:rsidRPr="00230D7A">
        <w:rPr>
          <w:bCs/>
          <w:sz w:val="24"/>
          <w:szCs w:val="24"/>
        </w:rPr>
        <w:t xml:space="preserve">Rashodi za </w:t>
      </w:r>
      <w:r w:rsidRPr="00230D7A">
        <w:rPr>
          <w:bCs/>
          <w:i/>
          <w:sz w:val="24"/>
          <w:szCs w:val="24"/>
        </w:rPr>
        <w:t>građevinske objekte</w:t>
      </w:r>
      <w:r w:rsidRPr="00230D7A">
        <w:rPr>
          <w:bCs/>
          <w:sz w:val="24"/>
          <w:szCs w:val="24"/>
        </w:rPr>
        <w:t xml:space="preserve"> realizirani su u iznosu </w:t>
      </w:r>
      <w:r w:rsidR="00EB2DE9" w:rsidRPr="00230D7A">
        <w:rPr>
          <w:bCs/>
          <w:sz w:val="24"/>
          <w:szCs w:val="24"/>
        </w:rPr>
        <w:t>5.820.092,28</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w:t>
      </w:r>
      <w:r w:rsidRPr="00230D7A">
        <w:rPr>
          <w:sz w:val="24"/>
          <w:szCs w:val="24"/>
        </w:rPr>
        <w:t xml:space="preserve">Ostvarena je realizacija veća u odnosu na isto razdoblje prethodne godine zbog većih ulaganja u kapitalne projekte Izgradnja novog </w:t>
      </w:r>
      <w:proofErr w:type="spellStart"/>
      <w:r w:rsidRPr="00230D7A">
        <w:rPr>
          <w:sz w:val="24"/>
          <w:szCs w:val="24"/>
        </w:rPr>
        <w:t>bjekta</w:t>
      </w:r>
      <w:proofErr w:type="spellEnd"/>
      <w:r w:rsidRPr="00230D7A">
        <w:rPr>
          <w:sz w:val="24"/>
          <w:szCs w:val="24"/>
        </w:rPr>
        <w:t xml:space="preserve"> PŠ u </w:t>
      </w:r>
      <w:proofErr w:type="spellStart"/>
      <w:r w:rsidRPr="00230D7A">
        <w:rPr>
          <w:sz w:val="24"/>
          <w:szCs w:val="24"/>
        </w:rPr>
        <w:t>Dubrancu</w:t>
      </w:r>
      <w:proofErr w:type="spellEnd"/>
      <w:r w:rsidRPr="00230D7A">
        <w:rPr>
          <w:sz w:val="24"/>
          <w:szCs w:val="24"/>
        </w:rPr>
        <w:t xml:space="preserve">, izgradnja novog mosta u </w:t>
      </w:r>
      <w:proofErr w:type="spellStart"/>
      <w:r w:rsidRPr="00230D7A">
        <w:rPr>
          <w:sz w:val="24"/>
          <w:szCs w:val="24"/>
        </w:rPr>
        <w:t>Čičkoj</w:t>
      </w:r>
      <w:proofErr w:type="spellEnd"/>
      <w:r w:rsidRPr="00230D7A">
        <w:rPr>
          <w:sz w:val="24"/>
          <w:szCs w:val="24"/>
        </w:rPr>
        <w:t xml:space="preserve"> Poljani, te obnovu i izgradnju cesta.</w:t>
      </w:r>
    </w:p>
    <w:p w:rsidR="00DE25B8" w:rsidRPr="00230D7A" w:rsidRDefault="00952D61">
      <w:pPr>
        <w:jc w:val="both"/>
        <w:rPr>
          <w:bCs/>
          <w:sz w:val="24"/>
          <w:szCs w:val="24"/>
        </w:rPr>
      </w:pPr>
      <w:r w:rsidRPr="00230D7A">
        <w:rPr>
          <w:bCs/>
          <w:sz w:val="24"/>
          <w:szCs w:val="24"/>
        </w:rPr>
        <w:t xml:space="preserve">Rashodi za </w:t>
      </w:r>
      <w:r w:rsidRPr="00230D7A">
        <w:rPr>
          <w:bCs/>
          <w:i/>
          <w:sz w:val="24"/>
          <w:szCs w:val="24"/>
        </w:rPr>
        <w:t>postrojenja i opremu</w:t>
      </w:r>
      <w:r w:rsidRPr="00230D7A">
        <w:rPr>
          <w:bCs/>
          <w:sz w:val="24"/>
          <w:szCs w:val="24"/>
        </w:rPr>
        <w:t xml:space="preserve"> izvršeni su u iznosu od </w:t>
      </w:r>
      <w:r w:rsidR="00EB2DE9" w:rsidRPr="00230D7A">
        <w:rPr>
          <w:bCs/>
          <w:sz w:val="24"/>
          <w:szCs w:val="24"/>
        </w:rPr>
        <w:t>636.059,63</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Od toga, na uredski namještaj i opremu odnosi se </w:t>
      </w:r>
      <w:r w:rsidR="00EB2DE9" w:rsidRPr="00230D7A">
        <w:rPr>
          <w:bCs/>
          <w:sz w:val="24"/>
          <w:szCs w:val="24"/>
        </w:rPr>
        <w:t>61</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komunikacijsku opremu </w:t>
      </w:r>
      <w:r w:rsidR="00EB2DE9" w:rsidRPr="00230D7A">
        <w:rPr>
          <w:bCs/>
          <w:sz w:val="24"/>
          <w:szCs w:val="24"/>
        </w:rPr>
        <w:t>8</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opremu za održavanje i zaštitu </w:t>
      </w:r>
      <w:r w:rsidR="00EB2DE9" w:rsidRPr="00230D7A">
        <w:rPr>
          <w:bCs/>
          <w:sz w:val="24"/>
          <w:szCs w:val="24"/>
        </w:rPr>
        <w:t>87</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za sportsku i glazbenu opremu </w:t>
      </w:r>
      <w:r w:rsidR="008C04E2" w:rsidRPr="00230D7A">
        <w:rPr>
          <w:bCs/>
          <w:sz w:val="24"/>
          <w:szCs w:val="24"/>
        </w:rPr>
        <w:t>8</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te uređaje, strojeve i opremu za ostale namjene </w:t>
      </w:r>
      <w:r w:rsidR="008C04E2" w:rsidRPr="00230D7A">
        <w:rPr>
          <w:bCs/>
          <w:sz w:val="24"/>
          <w:szCs w:val="24"/>
        </w:rPr>
        <w:t>474</w:t>
      </w:r>
      <w:r w:rsidRPr="00230D7A">
        <w:rPr>
          <w:bCs/>
          <w:sz w:val="24"/>
          <w:szCs w:val="24"/>
        </w:rPr>
        <w:t xml:space="preserve"> </w:t>
      </w:r>
      <w:proofErr w:type="spellStart"/>
      <w:r w:rsidRPr="00230D7A">
        <w:rPr>
          <w:bCs/>
          <w:sz w:val="24"/>
          <w:szCs w:val="24"/>
        </w:rPr>
        <w:t>tis</w:t>
      </w:r>
      <w:proofErr w:type="spellEnd"/>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w:t>
      </w:r>
    </w:p>
    <w:p w:rsidR="00DE25B8" w:rsidRPr="00230D7A" w:rsidRDefault="00952D61">
      <w:pPr>
        <w:jc w:val="both"/>
        <w:rPr>
          <w:bCs/>
          <w:sz w:val="24"/>
          <w:szCs w:val="24"/>
        </w:rPr>
      </w:pPr>
      <w:r w:rsidRPr="00230D7A">
        <w:rPr>
          <w:bCs/>
          <w:sz w:val="24"/>
          <w:szCs w:val="24"/>
        </w:rPr>
        <w:t xml:space="preserve">Rashodi za </w:t>
      </w:r>
      <w:r w:rsidRPr="00230D7A">
        <w:rPr>
          <w:bCs/>
          <w:i/>
          <w:sz w:val="24"/>
          <w:szCs w:val="24"/>
        </w:rPr>
        <w:t>knjige, umjetnička djela i ostale izložbene vrijednosti</w:t>
      </w:r>
      <w:r w:rsidRPr="00230D7A">
        <w:rPr>
          <w:bCs/>
          <w:sz w:val="24"/>
          <w:szCs w:val="24"/>
        </w:rPr>
        <w:t xml:space="preserve"> izvršeni su u iznosu od </w:t>
      </w:r>
      <w:r w:rsidR="008C04E2" w:rsidRPr="00230D7A">
        <w:rPr>
          <w:bCs/>
          <w:sz w:val="24"/>
          <w:szCs w:val="24"/>
        </w:rPr>
        <w:t>46.594,05</w:t>
      </w:r>
      <w:r w:rsidRPr="00230D7A">
        <w:rPr>
          <w:bCs/>
          <w:sz w:val="24"/>
          <w:szCs w:val="24"/>
        </w:rPr>
        <w:t xml:space="preserve"> </w:t>
      </w:r>
      <w:proofErr w:type="spellStart"/>
      <w:r w:rsidRPr="00230D7A">
        <w:rPr>
          <w:bCs/>
          <w:sz w:val="24"/>
          <w:szCs w:val="24"/>
        </w:rPr>
        <w:t>eur</w:t>
      </w:r>
      <w:proofErr w:type="spellEnd"/>
      <w:r w:rsidRPr="00230D7A">
        <w:rPr>
          <w:bCs/>
          <w:sz w:val="24"/>
          <w:szCs w:val="24"/>
        </w:rPr>
        <w:t>. Sredstva se odnose na knjige za potrebe školskih knjižnica, te knjiga za potrebe Gradske knjižnice.</w:t>
      </w:r>
    </w:p>
    <w:p w:rsidR="00DE25B8" w:rsidRPr="00230D7A" w:rsidRDefault="00DE25B8">
      <w:pPr>
        <w:jc w:val="both"/>
        <w:rPr>
          <w:bCs/>
          <w:sz w:val="24"/>
          <w:szCs w:val="24"/>
        </w:rPr>
      </w:pPr>
    </w:p>
    <w:p w:rsidR="00DE25B8" w:rsidRPr="00230D7A" w:rsidRDefault="00952D61">
      <w:pPr>
        <w:jc w:val="both"/>
        <w:rPr>
          <w:b/>
          <w:bCs/>
          <w:sz w:val="24"/>
          <w:szCs w:val="24"/>
        </w:rPr>
      </w:pPr>
      <w:r w:rsidRPr="00230D7A">
        <w:rPr>
          <w:b/>
          <w:bCs/>
          <w:sz w:val="24"/>
          <w:szCs w:val="24"/>
        </w:rPr>
        <w:t>Rashodi za dodatna ulaganja na nefinancijskoj imovini</w:t>
      </w:r>
    </w:p>
    <w:p w:rsidR="00DE25B8" w:rsidRPr="00230D7A" w:rsidRDefault="00DE25B8">
      <w:pPr>
        <w:jc w:val="both"/>
        <w:rPr>
          <w:bCs/>
          <w:sz w:val="24"/>
          <w:szCs w:val="24"/>
        </w:rPr>
      </w:pPr>
    </w:p>
    <w:p w:rsidR="00DE25B8" w:rsidRPr="00230D7A" w:rsidRDefault="00952D61">
      <w:pPr>
        <w:jc w:val="both"/>
        <w:rPr>
          <w:bCs/>
          <w:sz w:val="24"/>
          <w:szCs w:val="24"/>
        </w:rPr>
      </w:pPr>
      <w:r w:rsidRPr="00230D7A">
        <w:rPr>
          <w:bCs/>
          <w:sz w:val="24"/>
          <w:szCs w:val="24"/>
        </w:rPr>
        <w:t xml:space="preserve">Rashodi za dodatna ulaganja na nefinancijskoj imovini izvršeni su u iznosu od </w:t>
      </w:r>
      <w:r w:rsidR="008C04E2" w:rsidRPr="00230D7A">
        <w:rPr>
          <w:bCs/>
          <w:sz w:val="24"/>
          <w:szCs w:val="24"/>
        </w:rPr>
        <w:t xml:space="preserve">215.796,06 </w:t>
      </w:r>
      <w:proofErr w:type="spellStart"/>
      <w:r w:rsidRPr="00230D7A">
        <w:rPr>
          <w:bCs/>
          <w:sz w:val="24"/>
          <w:szCs w:val="24"/>
        </w:rPr>
        <w:t>eur</w:t>
      </w:r>
      <w:proofErr w:type="spellEnd"/>
      <w:r w:rsidRPr="00230D7A">
        <w:rPr>
          <w:bCs/>
          <w:sz w:val="24"/>
          <w:szCs w:val="24"/>
        </w:rPr>
        <w:t xml:space="preserve">, što je </w:t>
      </w:r>
      <w:r w:rsidR="008C04E2" w:rsidRPr="00230D7A">
        <w:rPr>
          <w:bCs/>
          <w:sz w:val="24"/>
          <w:szCs w:val="24"/>
        </w:rPr>
        <w:t>4,56</w:t>
      </w:r>
      <w:r w:rsidRPr="00230D7A">
        <w:rPr>
          <w:bCs/>
          <w:sz w:val="24"/>
          <w:szCs w:val="24"/>
        </w:rPr>
        <w:t xml:space="preserve">% u odnosu na plan. </w:t>
      </w:r>
    </w:p>
    <w:p w:rsidR="00DE25B8" w:rsidRPr="00230D7A" w:rsidRDefault="00952D61">
      <w:pPr>
        <w:jc w:val="both"/>
        <w:rPr>
          <w:bCs/>
          <w:sz w:val="24"/>
          <w:szCs w:val="24"/>
        </w:rPr>
      </w:pPr>
      <w:r w:rsidRPr="00230D7A">
        <w:rPr>
          <w:sz w:val="24"/>
          <w:szCs w:val="24"/>
        </w:rPr>
        <w:t>Ulaganja su najvećim dijelom izvršena na građevinskim objektima kao sanacija prometnica u pro</w:t>
      </w:r>
      <w:r w:rsidR="00507137">
        <w:rPr>
          <w:sz w:val="24"/>
          <w:szCs w:val="24"/>
        </w:rPr>
        <w:t>jektu</w:t>
      </w:r>
      <w:r w:rsidRPr="00230D7A">
        <w:rPr>
          <w:sz w:val="24"/>
          <w:szCs w:val="24"/>
        </w:rPr>
        <w:t xml:space="preserve"> aglomeracije, zatim dodatna ulaganja u modernizaciju javne rasvjete</w:t>
      </w:r>
      <w:r w:rsidR="00E96C6A" w:rsidRPr="00230D7A">
        <w:rPr>
          <w:sz w:val="24"/>
          <w:szCs w:val="24"/>
        </w:rPr>
        <w:t>.</w:t>
      </w:r>
    </w:p>
    <w:p w:rsidR="00DE25B8" w:rsidRPr="00230D7A" w:rsidRDefault="00DE25B8">
      <w:pPr>
        <w:jc w:val="both"/>
        <w:rPr>
          <w:b/>
          <w:bCs/>
          <w:i/>
          <w:sz w:val="24"/>
          <w:szCs w:val="24"/>
          <w:u w:val="single"/>
        </w:rPr>
      </w:pPr>
    </w:p>
    <w:p w:rsidR="008C04E2" w:rsidRPr="00230D7A" w:rsidRDefault="008C04E2">
      <w:pPr>
        <w:jc w:val="both"/>
        <w:rPr>
          <w:b/>
          <w:bCs/>
          <w:i/>
          <w:sz w:val="24"/>
          <w:szCs w:val="24"/>
          <w:u w:val="single"/>
        </w:rPr>
      </w:pPr>
    </w:p>
    <w:p w:rsidR="00DE25B8" w:rsidRPr="00230D7A" w:rsidRDefault="00E96C6A">
      <w:pPr>
        <w:jc w:val="both"/>
        <w:rPr>
          <w:b/>
          <w:bCs/>
          <w:i/>
          <w:sz w:val="24"/>
          <w:szCs w:val="24"/>
          <w:u w:val="single"/>
        </w:rPr>
      </w:pPr>
      <w:r w:rsidRPr="00230D7A">
        <w:rPr>
          <w:b/>
          <w:bCs/>
          <w:i/>
          <w:sz w:val="24"/>
          <w:szCs w:val="24"/>
          <w:u w:val="single"/>
        </w:rPr>
        <w:t>I</w:t>
      </w:r>
      <w:r w:rsidR="00952D61" w:rsidRPr="00230D7A">
        <w:rPr>
          <w:b/>
          <w:bCs/>
          <w:i/>
          <w:sz w:val="24"/>
          <w:szCs w:val="24"/>
          <w:u w:val="single"/>
        </w:rPr>
        <w:t>zdaci za financijsku imovinu i otplate zajmova</w:t>
      </w:r>
    </w:p>
    <w:p w:rsidR="00DE25B8" w:rsidRPr="00230D7A" w:rsidRDefault="00DE25B8">
      <w:pPr>
        <w:jc w:val="both"/>
        <w:rPr>
          <w:bCs/>
          <w:sz w:val="24"/>
          <w:szCs w:val="24"/>
        </w:rPr>
      </w:pPr>
    </w:p>
    <w:p w:rsidR="00DE25B8" w:rsidRPr="00230D7A" w:rsidRDefault="00952D61" w:rsidP="00044B6C">
      <w:pPr>
        <w:jc w:val="both"/>
        <w:rPr>
          <w:sz w:val="24"/>
          <w:szCs w:val="24"/>
        </w:rPr>
      </w:pPr>
      <w:r w:rsidRPr="00230D7A">
        <w:rPr>
          <w:b/>
          <w:bCs/>
          <w:i/>
          <w:sz w:val="24"/>
          <w:szCs w:val="24"/>
        </w:rPr>
        <w:t>Izdaci za financijsku imovinu i otplate zajmova</w:t>
      </w:r>
      <w:r w:rsidRPr="00230D7A">
        <w:rPr>
          <w:bCs/>
          <w:sz w:val="24"/>
          <w:szCs w:val="24"/>
        </w:rPr>
        <w:t xml:space="preserve"> iznose 1.</w:t>
      </w:r>
      <w:r w:rsidR="008C04E2" w:rsidRPr="00230D7A">
        <w:rPr>
          <w:bCs/>
          <w:sz w:val="24"/>
          <w:szCs w:val="24"/>
        </w:rPr>
        <w:t>129.90</w:t>
      </w:r>
      <w:r w:rsidR="00507137">
        <w:rPr>
          <w:bCs/>
          <w:sz w:val="24"/>
          <w:szCs w:val="24"/>
        </w:rPr>
        <w:t>6</w:t>
      </w:r>
      <w:r w:rsidR="008C04E2" w:rsidRPr="00230D7A">
        <w:rPr>
          <w:bCs/>
          <w:sz w:val="24"/>
          <w:szCs w:val="24"/>
        </w:rPr>
        <w:t>,70</w:t>
      </w:r>
      <w:r w:rsidRPr="00230D7A">
        <w:rPr>
          <w:bCs/>
          <w:sz w:val="24"/>
          <w:szCs w:val="24"/>
        </w:rPr>
        <w:t xml:space="preserve"> </w:t>
      </w:r>
      <w:proofErr w:type="spellStart"/>
      <w:r w:rsidRPr="00230D7A">
        <w:rPr>
          <w:bCs/>
          <w:sz w:val="24"/>
          <w:szCs w:val="24"/>
        </w:rPr>
        <w:t>eur</w:t>
      </w:r>
      <w:proofErr w:type="spellEnd"/>
      <w:r w:rsidRPr="00230D7A">
        <w:rPr>
          <w:bCs/>
          <w:sz w:val="24"/>
          <w:szCs w:val="24"/>
        </w:rPr>
        <w:t xml:space="preserve"> i odnose </w:t>
      </w:r>
      <w:r w:rsidRPr="00230D7A">
        <w:rPr>
          <w:sz w:val="24"/>
          <w:szCs w:val="24"/>
        </w:rPr>
        <w:t xml:space="preserve">se na otplatu glavnice dugoročnih kreditnih zaduženja, a koji su korišteni za financiranje </w:t>
      </w:r>
      <w:r w:rsidRPr="00230D7A">
        <w:rPr>
          <w:sz w:val="24"/>
          <w:szCs w:val="24"/>
        </w:rPr>
        <w:lastRenderedPageBreak/>
        <w:t>kapitalnih projekata i koja su u otplati kroz sedmogodišnje razdoblje</w:t>
      </w:r>
      <w:r w:rsidR="009625FD">
        <w:rPr>
          <w:sz w:val="24"/>
          <w:szCs w:val="24"/>
        </w:rPr>
        <w:t>:</w:t>
      </w:r>
      <w:r w:rsidRPr="00230D7A">
        <w:rPr>
          <w:bCs/>
          <w:sz w:val="24"/>
          <w:szCs w:val="24"/>
        </w:rPr>
        <w:tab/>
      </w:r>
      <w:r w:rsidRPr="00230D7A">
        <w:rPr>
          <w:bCs/>
          <w:sz w:val="24"/>
          <w:szCs w:val="24"/>
        </w:rPr>
        <w:tab/>
      </w:r>
      <w:r w:rsidRPr="00230D7A">
        <w:rPr>
          <w:bCs/>
          <w:sz w:val="24"/>
          <w:szCs w:val="24"/>
        </w:rPr>
        <w:tab/>
      </w:r>
      <w:r w:rsidRPr="00230D7A">
        <w:rPr>
          <w:bCs/>
          <w:sz w:val="24"/>
          <w:szCs w:val="24"/>
        </w:rPr>
        <w:tab/>
      </w:r>
    </w:p>
    <w:p w:rsidR="009625FD" w:rsidRPr="009625FD" w:rsidRDefault="00952D61" w:rsidP="009625FD">
      <w:pPr>
        <w:jc w:val="both"/>
        <w:rPr>
          <w:sz w:val="24"/>
          <w:szCs w:val="24"/>
        </w:rPr>
      </w:pPr>
      <w:r w:rsidRPr="009625FD">
        <w:rPr>
          <w:bCs/>
          <w:sz w:val="24"/>
          <w:szCs w:val="24"/>
        </w:rPr>
        <w:t xml:space="preserve">- </w:t>
      </w:r>
      <w:r w:rsidR="009625FD" w:rsidRPr="009625FD">
        <w:rPr>
          <w:sz w:val="24"/>
          <w:szCs w:val="24"/>
        </w:rPr>
        <w:t xml:space="preserve">Kredit </w:t>
      </w:r>
      <w:r w:rsidR="009625FD">
        <w:rPr>
          <w:sz w:val="24"/>
          <w:szCs w:val="24"/>
        </w:rPr>
        <w:t xml:space="preserve">iz 2018. godine </w:t>
      </w:r>
      <w:r w:rsidR="009625FD" w:rsidRPr="009625FD">
        <w:rPr>
          <w:sz w:val="24"/>
          <w:szCs w:val="24"/>
        </w:rPr>
        <w:t xml:space="preserve">za kapitalne projekte- gradsko groblje </w:t>
      </w:r>
      <w:proofErr w:type="spellStart"/>
      <w:r w:rsidR="009625FD" w:rsidRPr="009625FD">
        <w:rPr>
          <w:sz w:val="24"/>
          <w:szCs w:val="24"/>
        </w:rPr>
        <w:t>Kušanec</w:t>
      </w:r>
      <w:proofErr w:type="spellEnd"/>
      <w:r w:rsidR="009625FD" w:rsidRPr="009625FD">
        <w:rPr>
          <w:sz w:val="24"/>
          <w:szCs w:val="24"/>
        </w:rPr>
        <w:t>, gradski bazen, objekt stara općina, Spomen dom 153. brigade, rasvjeta na gradskom stadionu te energetska obnova dječjeg vrtića Ciciban</w:t>
      </w:r>
    </w:p>
    <w:p w:rsidR="009625FD" w:rsidRDefault="009625FD" w:rsidP="009625FD">
      <w:pPr>
        <w:jc w:val="both"/>
        <w:rPr>
          <w:sz w:val="24"/>
          <w:szCs w:val="24"/>
        </w:rPr>
      </w:pPr>
      <w:r w:rsidRPr="009625FD">
        <w:rPr>
          <w:bCs/>
          <w:sz w:val="24"/>
          <w:szCs w:val="24"/>
        </w:rPr>
        <w:t xml:space="preserve">- kredit iz 2020. godine </w:t>
      </w:r>
      <w:r w:rsidR="00952D61" w:rsidRPr="009625FD">
        <w:rPr>
          <w:bCs/>
          <w:sz w:val="24"/>
          <w:szCs w:val="24"/>
        </w:rPr>
        <w:t>za kapitalne projekt</w:t>
      </w:r>
      <w:r w:rsidR="00044B6C" w:rsidRPr="009625FD">
        <w:rPr>
          <w:bCs/>
          <w:sz w:val="24"/>
          <w:szCs w:val="24"/>
        </w:rPr>
        <w:t xml:space="preserve">e </w:t>
      </w:r>
      <w:r w:rsidRPr="009625FD">
        <w:rPr>
          <w:sz w:val="24"/>
          <w:szCs w:val="24"/>
        </w:rPr>
        <w:t xml:space="preserve">- gradsko groblje, ulica </w:t>
      </w:r>
      <w:proofErr w:type="spellStart"/>
      <w:r w:rsidRPr="009625FD">
        <w:rPr>
          <w:sz w:val="24"/>
          <w:szCs w:val="24"/>
        </w:rPr>
        <w:t>A.K.Miošića</w:t>
      </w:r>
      <w:proofErr w:type="spellEnd"/>
      <w:r w:rsidRPr="009625FD">
        <w:rPr>
          <w:sz w:val="24"/>
          <w:szCs w:val="24"/>
        </w:rPr>
        <w:t xml:space="preserve">, prometna infrastruktura, parkiralište u </w:t>
      </w:r>
      <w:proofErr w:type="spellStart"/>
      <w:r w:rsidRPr="009625FD">
        <w:rPr>
          <w:sz w:val="24"/>
          <w:szCs w:val="24"/>
        </w:rPr>
        <w:t>Pucekovićevoj</w:t>
      </w:r>
      <w:proofErr w:type="spellEnd"/>
      <w:r w:rsidRPr="009625FD">
        <w:rPr>
          <w:sz w:val="24"/>
          <w:szCs w:val="24"/>
        </w:rPr>
        <w:t xml:space="preserve"> ulici, </w:t>
      </w:r>
      <w:proofErr w:type="spellStart"/>
      <w:r w:rsidRPr="009625FD">
        <w:rPr>
          <w:sz w:val="24"/>
          <w:szCs w:val="24"/>
        </w:rPr>
        <w:t>pump</w:t>
      </w:r>
      <w:proofErr w:type="spellEnd"/>
      <w:r w:rsidRPr="009625FD">
        <w:rPr>
          <w:sz w:val="24"/>
          <w:szCs w:val="24"/>
        </w:rPr>
        <w:t xml:space="preserve"> </w:t>
      </w:r>
      <w:proofErr w:type="spellStart"/>
      <w:r w:rsidRPr="009625FD">
        <w:rPr>
          <w:sz w:val="24"/>
          <w:szCs w:val="24"/>
        </w:rPr>
        <w:t>track</w:t>
      </w:r>
      <w:proofErr w:type="spellEnd"/>
      <w:r w:rsidRPr="009625FD">
        <w:rPr>
          <w:sz w:val="24"/>
          <w:szCs w:val="24"/>
        </w:rPr>
        <w:t xml:space="preserve"> staza, gradski bazen, dječji vrtić </w:t>
      </w:r>
      <w:proofErr w:type="spellStart"/>
      <w:r w:rsidRPr="009625FD">
        <w:rPr>
          <w:sz w:val="24"/>
          <w:szCs w:val="24"/>
        </w:rPr>
        <w:t>Selnica</w:t>
      </w:r>
      <w:proofErr w:type="spellEnd"/>
      <w:r w:rsidRPr="009625FD">
        <w:rPr>
          <w:sz w:val="24"/>
          <w:szCs w:val="24"/>
        </w:rPr>
        <w:t xml:space="preserve"> s prostorima društvene namjene, objekt- Stara općina, dodatna ulaganja D.D. Mala Buna, tehnička zaštita javnih površina- video nadzor</w:t>
      </w:r>
    </w:p>
    <w:p w:rsidR="009625FD" w:rsidRDefault="009625FD" w:rsidP="009625FD">
      <w:pPr>
        <w:jc w:val="both"/>
        <w:rPr>
          <w:sz w:val="24"/>
          <w:szCs w:val="24"/>
        </w:rPr>
      </w:pPr>
      <w:r w:rsidRPr="009625FD">
        <w:rPr>
          <w:sz w:val="24"/>
          <w:szCs w:val="24"/>
        </w:rPr>
        <w:t xml:space="preserve">- Kredit </w:t>
      </w:r>
      <w:r>
        <w:rPr>
          <w:sz w:val="24"/>
          <w:szCs w:val="24"/>
        </w:rPr>
        <w:t xml:space="preserve">iz 2022. godine </w:t>
      </w:r>
      <w:r w:rsidRPr="009625FD">
        <w:rPr>
          <w:sz w:val="24"/>
          <w:szCs w:val="24"/>
        </w:rPr>
        <w:t xml:space="preserve">za kapitalne projekte- nadogradnja dječjeg vrtića Žirek-Koprivnička ulica, uređenje prometne infrastrukture (Aglomeracija-saniranje </w:t>
      </w:r>
      <w:proofErr w:type="spellStart"/>
      <w:r w:rsidRPr="009625FD">
        <w:rPr>
          <w:sz w:val="24"/>
          <w:szCs w:val="24"/>
        </w:rPr>
        <w:t>promet</w:t>
      </w:r>
      <w:r>
        <w:rPr>
          <w:sz w:val="24"/>
          <w:szCs w:val="24"/>
        </w:rPr>
        <w:t>enica</w:t>
      </w:r>
      <w:proofErr w:type="spellEnd"/>
      <w:r>
        <w:rPr>
          <w:sz w:val="24"/>
          <w:szCs w:val="24"/>
        </w:rPr>
        <w:t>)</w:t>
      </w:r>
    </w:p>
    <w:p w:rsidR="00DE25B8" w:rsidRPr="00230D7A" w:rsidRDefault="009625FD">
      <w:pPr>
        <w:jc w:val="both"/>
        <w:rPr>
          <w:sz w:val="24"/>
          <w:szCs w:val="24"/>
          <w:highlight w:val="yellow"/>
        </w:rPr>
      </w:pPr>
      <w:r>
        <w:rPr>
          <w:sz w:val="24"/>
          <w:szCs w:val="24"/>
        </w:rPr>
        <w:t xml:space="preserve">- </w:t>
      </w:r>
      <w:r w:rsidR="00952D61" w:rsidRPr="00230D7A">
        <w:rPr>
          <w:bCs/>
          <w:sz w:val="24"/>
          <w:szCs w:val="24"/>
        </w:rPr>
        <w:t>zaj</w:t>
      </w:r>
      <w:r>
        <w:rPr>
          <w:bCs/>
          <w:sz w:val="24"/>
          <w:szCs w:val="24"/>
        </w:rPr>
        <w:t>am</w:t>
      </w:r>
      <w:r w:rsidR="00952D61" w:rsidRPr="00230D7A">
        <w:rPr>
          <w:bCs/>
          <w:sz w:val="24"/>
          <w:szCs w:val="24"/>
        </w:rPr>
        <w:t xml:space="preserve"> iz državnog proračuna zbog namirenja nedostajućih sredstava potrebnih za povrat poreza i prireza izvršenog u 2022. godini, te zajma iz državnog proračuna za sanaciju šteta od potresa</w:t>
      </w:r>
      <w:r>
        <w:rPr>
          <w:bCs/>
          <w:sz w:val="24"/>
          <w:szCs w:val="24"/>
        </w:rPr>
        <w:t>.</w:t>
      </w:r>
    </w:p>
    <w:p w:rsidR="00DE25B8" w:rsidRPr="00230D7A" w:rsidRDefault="00DE25B8">
      <w:pPr>
        <w:jc w:val="both"/>
        <w:rPr>
          <w:bCs/>
          <w:sz w:val="24"/>
          <w:szCs w:val="24"/>
        </w:rPr>
      </w:pPr>
    </w:p>
    <w:p w:rsidR="00DE25B8" w:rsidRPr="00230D7A" w:rsidRDefault="00DE25B8">
      <w:pPr>
        <w:jc w:val="both"/>
        <w:rPr>
          <w:bCs/>
          <w:sz w:val="24"/>
          <w:szCs w:val="24"/>
        </w:rPr>
      </w:pPr>
    </w:p>
    <w:p w:rsidR="007247F7" w:rsidRDefault="00952D61" w:rsidP="00044B6C">
      <w:pPr>
        <w:jc w:val="both"/>
        <w:rPr>
          <w:sz w:val="24"/>
          <w:szCs w:val="24"/>
        </w:rPr>
      </w:pPr>
      <w:r w:rsidRPr="00230D7A">
        <w:rPr>
          <w:sz w:val="24"/>
          <w:szCs w:val="24"/>
        </w:rPr>
        <w:t xml:space="preserve">Stanje novčanih sredstava predstavlja stanje novca Grada i proračunskih korisnika jer se poslovanje odvija preko jedinstvenog žiro računa riznice i ono na početku razdoblja iznosi </w:t>
      </w:r>
      <w:r w:rsidR="007247F7">
        <w:rPr>
          <w:sz w:val="24"/>
          <w:szCs w:val="24"/>
        </w:rPr>
        <w:t>394.715,65</w:t>
      </w:r>
      <w:r w:rsidR="00F223B1" w:rsidRPr="00230D7A">
        <w:rPr>
          <w:sz w:val="24"/>
          <w:szCs w:val="24"/>
        </w:rPr>
        <w:t xml:space="preserve"> </w:t>
      </w:r>
      <w:r w:rsidRPr="00230D7A">
        <w:rPr>
          <w:sz w:val="24"/>
          <w:szCs w:val="24"/>
        </w:rPr>
        <w:t xml:space="preserve">eura, a na kraju izvještajnog razdoblja iznosi </w:t>
      </w:r>
      <w:r w:rsidR="007247F7">
        <w:rPr>
          <w:sz w:val="24"/>
          <w:szCs w:val="24"/>
        </w:rPr>
        <w:t>119.029,23</w:t>
      </w:r>
      <w:r w:rsidR="00F223B1" w:rsidRPr="00230D7A">
        <w:rPr>
          <w:sz w:val="24"/>
          <w:szCs w:val="24"/>
        </w:rPr>
        <w:t xml:space="preserve"> </w:t>
      </w:r>
      <w:proofErr w:type="spellStart"/>
      <w:r w:rsidR="00F223B1" w:rsidRPr="00230D7A">
        <w:rPr>
          <w:sz w:val="24"/>
          <w:szCs w:val="24"/>
        </w:rPr>
        <w:t>eur</w:t>
      </w:r>
      <w:proofErr w:type="spellEnd"/>
      <w:r w:rsidR="007247F7">
        <w:rPr>
          <w:sz w:val="24"/>
          <w:szCs w:val="24"/>
        </w:rPr>
        <w:t>.</w:t>
      </w:r>
    </w:p>
    <w:p w:rsidR="00DE25B8" w:rsidRPr="00230D7A" w:rsidRDefault="00DE25B8">
      <w:pPr>
        <w:spacing w:before="100" w:beforeAutospacing="1" w:after="100" w:afterAutospacing="1"/>
        <w:rPr>
          <w:b/>
          <w:color w:val="000000"/>
          <w:sz w:val="24"/>
          <w:szCs w:val="24"/>
          <w:lang w:eastAsia="hr-HR"/>
        </w:rPr>
      </w:pPr>
    </w:p>
    <w:p w:rsidR="00DE25B8" w:rsidRPr="00230D7A" w:rsidRDefault="00952D61">
      <w:pPr>
        <w:spacing w:before="100" w:beforeAutospacing="1" w:after="100" w:afterAutospacing="1"/>
        <w:rPr>
          <w:b/>
          <w:color w:val="000000"/>
          <w:sz w:val="24"/>
          <w:szCs w:val="24"/>
          <w:lang w:eastAsia="hr-HR"/>
        </w:rPr>
      </w:pPr>
      <w:r w:rsidRPr="00230D7A">
        <w:rPr>
          <w:b/>
          <w:color w:val="000000"/>
          <w:sz w:val="24"/>
          <w:szCs w:val="24"/>
          <w:lang w:eastAsia="hr-HR"/>
        </w:rPr>
        <w:t>C. DODATAK - OBRAZLOŽENJE POSEBNOG DIJELA</w:t>
      </w:r>
    </w:p>
    <w:p w:rsidR="00DE25B8" w:rsidRPr="00230D7A" w:rsidRDefault="00952D61">
      <w:pPr>
        <w:spacing w:before="100" w:beforeAutospacing="1" w:after="100" w:afterAutospacing="1"/>
        <w:jc w:val="both"/>
        <w:rPr>
          <w:color w:val="000000"/>
          <w:sz w:val="24"/>
          <w:szCs w:val="24"/>
          <w:lang w:eastAsia="hr-HR"/>
        </w:rPr>
      </w:pPr>
      <w:r w:rsidRPr="00230D7A">
        <w:rPr>
          <w:color w:val="000000"/>
          <w:sz w:val="24"/>
          <w:szCs w:val="24"/>
          <w:lang w:eastAsia="hr-HR"/>
        </w:rPr>
        <w:t>U nastavku kao dopunu podataka dajemo obrazloženje koje opisuje izvršenje programa, odnosno aktivnosti/projekta unutar programa za izvještajno razdoblje po pojedinom upravnom tijelu.</w:t>
      </w:r>
    </w:p>
    <w:p w:rsidR="00DE25B8" w:rsidRPr="00230D7A" w:rsidRDefault="00DE25B8">
      <w:pPr>
        <w:jc w:val="both"/>
        <w:rPr>
          <w:b/>
          <w:sz w:val="24"/>
          <w:szCs w:val="24"/>
        </w:rPr>
      </w:pPr>
    </w:p>
    <w:p w:rsidR="00DE25B8" w:rsidRPr="00230D7A" w:rsidRDefault="00952D61">
      <w:pPr>
        <w:jc w:val="both"/>
        <w:rPr>
          <w:b/>
          <w:sz w:val="24"/>
          <w:szCs w:val="24"/>
          <w:u w:val="single"/>
        </w:rPr>
      </w:pPr>
      <w:r w:rsidRPr="00230D7A">
        <w:rPr>
          <w:b/>
          <w:sz w:val="24"/>
          <w:szCs w:val="24"/>
        </w:rPr>
        <w:t xml:space="preserve">Razdjel 001 –  </w:t>
      </w:r>
      <w:r w:rsidRPr="00230D7A">
        <w:rPr>
          <w:b/>
          <w:sz w:val="24"/>
          <w:szCs w:val="24"/>
          <w:u w:val="single"/>
        </w:rPr>
        <w:t>SLUŽBA GRADSKE UPRAVE</w:t>
      </w:r>
    </w:p>
    <w:p w:rsidR="00044B6C" w:rsidRPr="00230D7A" w:rsidRDefault="00044B6C">
      <w:pPr>
        <w:jc w:val="both"/>
        <w:rPr>
          <w:b/>
          <w:sz w:val="24"/>
          <w:szCs w:val="24"/>
        </w:rPr>
      </w:pPr>
    </w:p>
    <w:p w:rsidR="00044B6C" w:rsidRPr="00230D7A" w:rsidRDefault="00044B6C" w:rsidP="00044B6C">
      <w:pPr>
        <w:jc w:val="both"/>
        <w:rPr>
          <w:sz w:val="24"/>
          <w:szCs w:val="24"/>
        </w:rPr>
      </w:pPr>
      <w:r w:rsidRPr="00230D7A">
        <w:rPr>
          <w:sz w:val="24"/>
          <w:szCs w:val="24"/>
        </w:rPr>
        <w:t>Služba gradske uprave nadležna je za obavljanje stručnih, protokolarnih i savjetodavnih poslova iz djelokruga gradonačelnika i njegovog zamjenika. Nadalje, u okviru ove Službe  obavljaju se poslovi javne nabave, poslovi upravljanja gradskom imovinom, pravni, kadrovski, administrativni, opći, tehnički te pomoćni poslovi za potrebe svih službi i upravnih odjela Grada. Također se obavljaju poslovi u svezi provedbe izbora i Civilne zaštite.</w:t>
      </w:r>
    </w:p>
    <w:p w:rsidR="00044B6C" w:rsidRPr="00230D7A" w:rsidRDefault="00044B6C" w:rsidP="00044B6C">
      <w:pPr>
        <w:jc w:val="both"/>
        <w:rPr>
          <w:sz w:val="24"/>
          <w:szCs w:val="24"/>
        </w:rPr>
      </w:pPr>
      <w:r w:rsidRPr="00230D7A">
        <w:rPr>
          <w:sz w:val="24"/>
          <w:szCs w:val="24"/>
        </w:rPr>
        <w:t>Planirani ukupni godišnji rashodi iskazani unutar programa Razdjela 001 u polugodišnjem izvještajnom razdoblju zabilježena je veća realizacija jer su održani lokalni i županijski izbori. Sredstva su plaćena za naknade tijelima za provođenje izbora, za troškove izbornog materijala, za troškove izborne promidžbe  u ukupnom indeksu 52,57 % od godišnjeg plana.</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Program </w:t>
      </w:r>
      <w:r w:rsidR="00963796" w:rsidRPr="00963796">
        <w:rPr>
          <w:b/>
          <w:sz w:val="24"/>
          <w:szCs w:val="24"/>
        </w:rPr>
        <w:t xml:space="preserve">Javna uprava i </w:t>
      </w:r>
      <w:proofErr w:type="spellStart"/>
      <w:r w:rsidR="00963796" w:rsidRPr="00963796">
        <w:rPr>
          <w:b/>
          <w:sz w:val="24"/>
          <w:szCs w:val="24"/>
        </w:rPr>
        <w:t>administarcija</w:t>
      </w:r>
      <w:proofErr w:type="spellEnd"/>
      <w:r w:rsidRPr="00230D7A">
        <w:rPr>
          <w:sz w:val="24"/>
          <w:szCs w:val="24"/>
        </w:rPr>
        <w:t xml:space="preserve"> realizira se putem </w:t>
      </w:r>
      <w:r w:rsidR="00963796">
        <w:rPr>
          <w:sz w:val="24"/>
          <w:szCs w:val="24"/>
        </w:rPr>
        <w:t>a</w:t>
      </w:r>
      <w:r w:rsidRPr="00230D7A">
        <w:rPr>
          <w:sz w:val="24"/>
          <w:szCs w:val="24"/>
        </w:rPr>
        <w:t xml:space="preserve">ktivnosti:     </w:t>
      </w:r>
    </w:p>
    <w:p w:rsidR="00044B6C" w:rsidRPr="00230D7A" w:rsidRDefault="00044B6C" w:rsidP="00044B6C">
      <w:pPr>
        <w:rPr>
          <w:sz w:val="24"/>
          <w:szCs w:val="24"/>
        </w:rPr>
      </w:pPr>
      <w:r w:rsidRPr="00230D7A">
        <w:rPr>
          <w:sz w:val="24"/>
          <w:szCs w:val="24"/>
        </w:rPr>
        <w:t xml:space="preserve">- Administrativno, tehničko i stručno osoblje,                                                                                                                                              - Prava dužnosnika                                                                                                                                                                                                                                                                                                                                                                                                                                                              - Materijalni rashodi djelatnika gradske uprave </w:t>
      </w:r>
      <w:r w:rsidRPr="00230D7A">
        <w:rPr>
          <w:sz w:val="24"/>
          <w:szCs w:val="24"/>
        </w:rPr>
        <w:tab/>
      </w:r>
    </w:p>
    <w:p w:rsidR="00044B6C" w:rsidRPr="00230D7A" w:rsidRDefault="00044B6C" w:rsidP="00044B6C">
      <w:pPr>
        <w:rPr>
          <w:sz w:val="24"/>
          <w:szCs w:val="24"/>
        </w:rPr>
      </w:pPr>
      <w:r w:rsidRPr="00230D7A">
        <w:rPr>
          <w:sz w:val="24"/>
          <w:szCs w:val="24"/>
        </w:rPr>
        <w:t xml:space="preserve">- Obavljanje redovne djelatnosti gradske uprave. </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lastRenderedPageBreak/>
        <w:t>U okviru ovog programa planirana su proračunska sredstava koja su neophodna za neometano djelovanje Grada Velika Gorica kao nositelja gradske uprave sukladno Zakonu o lokalnoj i područnoj (regionalnoj) samoupravi, a odnose se na:</w:t>
      </w:r>
    </w:p>
    <w:p w:rsidR="00044B6C" w:rsidRPr="00230D7A" w:rsidRDefault="00044B6C" w:rsidP="00044B6C">
      <w:pPr>
        <w:jc w:val="both"/>
        <w:rPr>
          <w:sz w:val="24"/>
          <w:szCs w:val="24"/>
        </w:rPr>
      </w:pPr>
      <w:r w:rsidRPr="00230D7A">
        <w:rPr>
          <w:sz w:val="24"/>
          <w:szCs w:val="24"/>
        </w:rPr>
        <w:t>- naknade troškova zaposlenima (troškovi prijevoza na posao i s posla),</w:t>
      </w:r>
    </w:p>
    <w:p w:rsidR="00044B6C" w:rsidRPr="00230D7A" w:rsidRDefault="00044B6C" w:rsidP="00044B6C">
      <w:pPr>
        <w:jc w:val="both"/>
        <w:rPr>
          <w:sz w:val="24"/>
          <w:szCs w:val="24"/>
        </w:rPr>
      </w:pPr>
      <w:r w:rsidRPr="00230D7A">
        <w:rPr>
          <w:sz w:val="24"/>
          <w:szCs w:val="24"/>
        </w:rPr>
        <w:t xml:space="preserve">- prethodni, periodični i sistematski liječnički pregledi, </w:t>
      </w:r>
    </w:p>
    <w:p w:rsidR="00044B6C" w:rsidRPr="00230D7A" w:rsidRDefault="00044B6C" w:rsidP="00044B6C">
      <w:pPr>
        <w:jc w:val="both"/>
        <w:rPr>
          <w:sz w:val="24"/>
          <w:szCs w:val="24"/>
        </w:rPr>
      </w:pPr>
      <w:r w:rsidRPr="00230D7A">
        <w:rPr>
          <w:sz w:val="24"/>
          <w:szCs w:val="24"/>
        </w:rPr>
        <w:t xml:space="preserve">- naknade za rad zamjenika gradonačelnika koji dužnost obnaša volonterski, članovima povjerenstava i kolegija gradonačelnika </w:t>
      </w:r>
    </w:p>
    <w:p w:rsidR="00044B6C" w:rsidRPr="00230D7A" w:rsidRDefault="00044B6C" w:rsidP="00044B6C">
      <w:pPr>
        <w:jc w:val="both"/>
        <w:rPr>
          <w:sz w:val="24"/>
          <w:szCs w:val="24"/>
        </w:rPr>
      </w:pPr>
      <w:r w:rsidRPr="00230D7A">
        <w:rPr>
          <w:sz w:val="24"/>
          <w:szCs w:val="24"/>
        </w:rPr>
        <w:t xml:space="preserve">- stipendije i školarine za zaposlene </w:t>
      </w:r>
    </w:p>
    <w:p w:rsidR="00044B6C" w:rsidRPr="00230D7A" w:rsidRDefault="00044B6C" w:rsidP="00044B6C">
      <w:pPr>
        <w:jc w:val="both"/>
        <w:rPr>
          <w:sz w:val="24"/>
          <w:szCs w:val="24"/>
        </w:rPr>
      </w:pPr>
      <w:r w:rsidRPr="00230D7A">
        <w:rPr>
          <w:sz w:val="24"/>
          <w:szCs w:val="24"/>
        </w:rPr>
        <w:t xml:space="preserve">- nabavu materijala i energiju (gorivo, lož ulje, električna energija), </w:t>
      </w:r>
    </w:p>
    <w:p w:rsidR="00044B6C" w:rsidRPr="00230D7A" w:rsidRDefault="00044B6C" w:rsidP="00044B6C">
      <w:pPr>
        <w:jc w:val="both"/>
        <w:rPr>
          <w:sz w:val="24"/>
          <w:szCs w:val="24"/>
        </w:rPr>
      </w:pPr>
      <w:r w:rsidRPr="00230D7A">
        <w:rPr>
          <w:sz w:val="24"/>
          <w:szCs w:val="24"/>
        </w:rPr>
        <w:t xml:space="preserve">- rashodi za usluge (telekomunikacijske usluge, intelektualne usluge, zakupnine i najamnine za opremu), </w:t>
      </w:r>
    </w:p>
    <w:p w:rsidR="00044B6C" w:rsidRPr="00230D7A" w:rsidRDefault="00044B6C" w:rsidP="00044B6C">
      <w:pPr>
        <w:jc w:val="both"/>
        <w:rPr>
          <w:sz w:val="24"/>
          <w:szCs w:val="24"/>
        </w:rPr>
      </w:pPr>
      <w:r w:rsidRPr="00230D7A">
        <w:rPr>
          <w:sz w:val="24"/>
          <w:szCs w:val="24"/>
        </w:rPr>
        <w:t>- ostali nespomenuti rashodi poslovanja koje čine između  ostalog troškovi premija osiguranja, protokola, sudske pristojbe),</w:t>
      </w:r>
    </w:p>
    <w:p w:rsidR="00044B6C" w:rsidRPr="00230D7A" w:rsidRDefault="00044B6C" w:rsidP="00044B6C">
      <w:pPr>
        <w:jc w:val="both"/>
        <w:rPr>
          <w:sz w:val="24"/>
          <w:szCs w:val="24"/>
        </w:rPr>
      </w:pPr>
      <w:r w:rsidRPr="00230D7A">
        <w:rPr>
          <w:sz w:val="24"/>
          <w:szCs w:val="24"/>
        </w:rPr>
        <w:t>- nabava nefinancijske imovine, odnosno postrojenja i opreme te ulaganja u računalne programe. Program je realiziran u ukupnom indeksu od 51,16%.</w:t>
      </w:r>
    </w:p>
    <w:p w:rsidR="00044B6C" w:rsidRPr="00230D7A" w:rsidRDefault="00044B6C" w:rsidP="00044B6C">
      <w:pPr>
        <w:jc w:val="both"/>
        <w:rPr>
          <w:sz w:val="24"/>
          <w:szCs w:val="24"/>
        </w:rPr>
      </w:pPr>
      <w:r w:rsidRPr="00230D7A">
        <w:rPr>
          <w:sz w:val="24"/>
          <w:szCs w:val="24"/>
        </w:rPr>
        <w:tab/>
      </w:r>
      <w:r w:rsidRPr="00230D7A">
        <w:rPr>
          <w:sz w:val="24"/>
          <w:szCs w:val="24"/>
        </w:rPr>
        <w:tab/>
      </w:r>
      <w:r w:rsidRPr="00230D7A">
        <w:rPr>
          <w:sz w:val="24"/>
          <w:szCs w:val="24"/>
        </w:rPr>
        <w:tab/>
      </w:r>
      <w:r w:rsidRPr="00230D7A">
        <w:rPr>
          <w:sz w:val="24"/>
          <w:szCs w:val="24"/>
        </w:rPr>
        <w:tab/>
      </w:r>
      <w:r w:rsidRPr="00230D7A">
        <w:rPr>
          <w:sz w:val="24"/>
          <w:szCs w:val="24"/>
        </w:rPr>
        <w:tab/>
      </w:r>
      <w:r w:rsidRPr="00230D7A">
        <w:rPr>
          <w:sz w:val="24"/>
          <w:szCs w:val="24"/>
        </w:rPr>
        <w:tab/>
      </w:r>
      <w:r w:rsidRPr="00230D7A">
        <w:rPr>
          <w:sz w:val="24"/>
          <w:szCs w:val="24"/>
        </w:rPr>
        <w:tab/>
      </w:r>
      <w:r w:rsidRPr="00230D7A">
        <w:rPr>
          <w:sz w:val="24"/>
          <w:szCs w:val="24"/>
        </w:rPr>
        <w:tab/>
      </w:r>
      <w:r w:rsidRPr="00230D7A">
        <w:rPr>
          <w:sz w:val="24"/>
          <w:szCs w:val="24"/>
        </w:rPr>
        <w:tab/>
      </w:r>
      <w:r w:rsidRPr="00230D7A">
        <w:rPr>
          <w:sz w:val="24"/>
          <w:szCs w:val="24"/>
        </w:rPr>
        <w:tab/>
      </w:r>
      <w:r w:rsidRPr="00230D7A">
        <w:rPr>
          <w:sz w:val="24"/>
          <w:szCs w:val="24"/>
        </w:rPr>
        <w:tab/>
        <w:t xml:space="preserve">                                                                                                                                                                     </w:t>
      </w:r>
    </w:p>
    <w:p w:rsidR="00044B6C" w:rsidRPr="00230D7A" w:rsidRDefault="00044B6C" w:rsidP="00044B6C">
      <w:pPr>
        <w:jc w:val="both"/>
        <w:rPr>
          <w:sz w:val="24"/>
          <w:szCs w:val="24"/>
        </w:rPr>
      </w:pPr>
      <w:r w:rsidRPr="00230D7A">
        <w:rPr>
          <w:sz w:val="24"/>
          <w:szCs w:val="24"/>
        </w:rPr>
        <w:t xml:space="preserve">Unutar aktivnosti - </w:t>
      </w:r>
      <w:r w:rsidRPr="00963796">
        <w:rPr>
          <w:i/>
          <w:sz w:val="24"/>
          <w:szCs w:val="24"/>
        </w:rPr>
        <w:t>Administrativno, tehničko i stručno osoblje</w:t>
      </w:r>
      <w:r w:rsidRPr="00230D7A">
        <w:rPr>
          <w:sz w:val="24"/>
          <w:szCs w:val="24"/>
        </w:rPr>
        <w:t xml:space="preserve"> rashodi su izvršeni prema planu proračuna, bruto plaće, doprinosi na plaće, naknade troškova zaposlenima i ostali rashodi za zaposlene u ukupnom indeksu od 52,86%. </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Unutar aktivnosti - </w:t>
      </w:r>
      <w:r w:rsidRPr="00963796">
        <w:rPr>
          <w:i/>
          <w:sz w:val="24"/>
          <w:szCs w:val="24"/>
        </w:rPr>
        <w:t>Prava dužnosnika koji dužnost obnašaju profesionalno</w:t>
      </w:r>
      <w:r w:rsidRPr="00230D7A">
        <w:rPr>
          <w:sz w:val="24"/>
          <w:szCs w:val="24"/>
        </w:rPr>
        <w:t xml:space="preserve">  izvršeni su rashodi prema planu proračuna bruto plaće, doprinosi na plaće, u ukupnom indeksu od 21,13% .</w:t>
      </w:r>
    </w:p>
    <w:p w:rsidR="00044B6C" w:rsidRPr="00230D7A" w:rsidRDefault="00044B6C" w:rsidP="00044B6C">
      <w:pPr>
        <w:jc w:val="both"/>
        <w:rPr>
          <w:sz w:val="24"/>
          <w:szCs w:val="24"/>
        </w:rPr>
      </w:pPr>
      <w:r w:rsidRPr="00230D7A">
        <w:rPr>
          <w:sz w:val="24"/>
          <w:szCs w:val="24"/>
        </w:rPr>
        <w:t xml:space="preserve"> </w:t>
      </w:r>
    </w:p>
    <w:p w:rsidR="00044B6C" w:rsidRPr="00230D7A" w:rsidRDefault="00044B6C" w:rsidP="00044B6C">
      <w:pPr>
        <w:jc w:val="both"/>
        <w:rPr>
          <w:sz w:val="24"/>
          <w:szCs w:val="24"/>
        </w:rPr>
      </w:pPr>
      <w:r w:rsidRPr="00230D7A">
        <w:rPr>
          <w:sz w:val="24"/>
          <w:szCs w:val="24"/>
        </w:rPr>
        <w:t xml:space="preserve">Unutar aktivnosti −  </w:t>
      </w:r>
      <w:r w:rsidRPr="00963796">
        <w:rPr>
          <w:i/>
          <w:sz w:val="24"/>
          <w:szCs w:val="24"/>
        </w:rPr>
        <w:t>Materijalni rashodi djelatnika gradske uprave</w:t>
      </w:r>
      <w:r w:rsidRPr="00230D7A">
        <w:rPr>
          <w:sz w:val="24"/>
          <w:szCs w:val="24"/>
        </w:rPr>
        <w:t xml:space="preserve"> izvršeni su rashodi prema planu proračuna - naknade troškova zaposlenima (putni troškovi, troškovi prijevoza, troškovi smještaja, jubilarne nagrade, prigodne nagrade – </w:t>
      </w:r>
      <w:proofErr w:type="spellStart"/>
      <w:r w:rsidRPr="00230D7A">
        <w:rPr>
          <w:sz w:val="24"/>
          <w:szCs w:val="24"/>
        </w:rPr>
        <w:t>uskrsnice</w:t>
      </w:r>
      <w:proofErr w:type="spellEnd"/>
      <w:r w:rsidRPr="00230D7A">
        <w:rPr>
          <w:sz w:val="24"/>
          <w:szCs w:val="24"/>
        </w:rPr>
        <w:t>, dara djetetu do 15 godine starosti), rashodi za usluge (naknade za rad zamjenika gradonačelnika koji dužnost obavljaju volonterski članovima povjerenstava i kolegija gradonačelnika) i ostali nespomenuti rashodi poslovanja koje čine (stipendije i školarine za zaposlene) u ukupnom indeksu od 52,76%.</w:t>
      </w:r>
    </w:p>
    <w:p w:rsidR="00044B6C" w:rsidRPr="00230D7A" w:rsidRDefault="00044B6C" w:rsidP="00044B6C">
      <w:pPr>
        <w:jc w:val="both"/>
        <w:rPr>
          <w:sz w:val="24"/>
          <w:szCs w:val="24"/>
        </w:rPr>
      </w:pPr>
      <w:r w:rsidRPr="00230D7A">
        <w:rPr>
          <w:sz w:val="24"/>
          <w:szCs w:val="24"/>
        </w:rPr>
        <w:t>U okviru materijalnih rashoda djelatnika gradske uprave zabilježena je veća realizacija naknade troškova za prijevoz.</w:t>
      </w:r>
    </w:p>
    <w:p w:rsidR="00044B6C" w:rsidRPr="00230D7A" w:rsidRDefault="00044B6C" w:rsidP="00044B6C">
      <w:pPr>
        <w:jc w:val="both"/>
        <w:rPr>
          <w:sz w:val="24"/>
          <w:szCs w:val="24"/>
        </w:rPr>
      </w:pPr>
      <w:r w:rsidRPr="00230D7A">
        <w:rPr>
          <w:sz w:val="24"/>
          <w:szCs w:val="24"/>
        </w:rPr>
        <w:t xml:space="preserve">Zabilježena je veća realizacija ostalih naknada troškova zaposlenima i to Naknade za troškove prehrane. </w:t>
      </w:r>
    </w:p>
    <w:p w:rsidR="007A4891" w:rsidRPr="00230D7A" w:rsidRDefault="007A4891" w:rsidP="00044B6C">
      <w:pPr>
        <w:jc w:val="both"/>
        <w:rPr>
          <w:sz w:val="24"/>
          <w:szCs w:val="24"/>
        </w:rPr>
      </w:pPr>
    </w:p>
    <w:p w:rsidR="00044B6C" w:rsidRPr="00230D7A" w:rsidRDefault="00044B6C" w:rsidP="00044B6C">
      <w:pPr>
        <w:jc w:val="both"/>
        <w:rPr>
          <w:sz w:val="24"/>
          <w:szCs w:val="24"/>
        </w:rPr>
      </w:pPr>
      <w:r w:rsidRPr="00230D7A">
        <w:rPr>
          <w:sz w:val="24"/>
          <w:szCs w:val="24"/>
        </w:rPr>
        <w:t xml:space="preserve">Aktivnost − </w:t>
      </w:r>
      <w:r w:rsidRPr="00963796">
        <w:rPr>
          <w:i/>
          <w:sz w:val="24"/>
          <w:szCs w:val="24"/>
        </w:rPr>
        <w:t>Obavljanje redovne djelatnosti gradske uprave</w:t>
      </w:r>
      <w:r w:rsidRPr="00230D7A">
        <w:rPr>
          <w:sz w:val="24"/>
          <w:szCs w:val="24"/>
        </w:rPr>
        <w:t xml:space="preserve"> u okviru koje se provode redovne djelatnosti gradske uprave – rashodi za uredski materijal i energiju (električna energija, lož ulje i gorivo), rashodi za usluge (telekomunikacijske, poštanske usluge, intelektualne, zakupnine, najamnine za opremu), ostali nespomenuti rashodi poslovanja (premije osiguranja, reprezentacija, članarine, pristojbe, troškovi sudskih postupaka), nabava nefinancijske imovine, odnosno postrojenja i opreme te ulaganja u računalne programe, realizirana je u ukupnom indeksu od 50,39% od planiranog godišnjeg iznosa. </w:t>
      </w:r>
    </w:p>
    <w:p w:rsidR="00044B6C" w:rsidRPr="00230D7A" w:rsidRDefault="00044B6C" w:rsidP="00044B6C">
      <w:pPr>
        <w:jc w:val="both"/>
        <w:rPr>
          <w:sz w:val="24"/>
          <w:szCs w:val="24"/>
        </w:rPr>
      </w:pPr>
      <w:r w:rsidRPr="00230D7A">
        <w:rPr>
          <w:sz w:val="24"/>
          <w:szCs w:val="24"/>
        </w:rPr>
        <w:t xml:space="preserve"> </w:t>
      </w:r>
    </w:p>
    <w:p w:rsidR="00044B6C" w:rsidRPr="00230D7A" w:rsidRDefault="00044B6C" w:rsidP="00044B6C">
      <w:pPr>
        <w:jc w:val="both"/>
        <w:rPr>
          <w:sz w:val="24"/>
          <w:szCs w:val="24"/>
        </w:rPr>
      </w:pPr>
      <w:r w:rsidRPr="00230D7A">
        <w:rPr>
          <w:sz w:val="24"/>
          <w:szCs w:val="24"/>
        </w:rPr>
        <w:t xml:space="preserve">Program – </w:t>
      </w:r>
      <w:r w:rsidR="00C9078A" w:rsidRPr="00C9078A">
        <w:rPr>
          <w:b/>
          <w:sz w:val="24"/>
          <w:szCs w:val="24"/>
        </w:rPr>
        <w:t>Programi lokalne uprave</w:t>
      </w:r>
      <w:r w:rsidRPr="00230D7A">
        <w:rPr>
          <w:sz w:val="24"/>
          <w:szCs w:val="24"/>
        </w:rPr>
        <w:t xml:space="preserve"> realizira se kroz aktivnosti i to:</w:t>
      </w:r>
    </w:p>
    <w:p w:rsidR="00044B6C" w:rsidRPr="00230D7A" w:rsidRDefault="00044B6C" w:rsidP="00044B6C">
      <w:pPr>
        <w:jc w:val="both"/>
        <w:rPr>
          <w:sz w:val="24"/>
          <w:szCs w:val="24"/>
        </w:rPr>
      </w:pPr>
      <w:r w:rsidRPr="00230D7A">
        <w:rPr>
          <w:sz w:val="24"/>
          <w:szCs w:val="24"/>
        </w:rPr>
        <w:t xml:space="preserve">    </w:t>
      </w:r>
    </w:p>
    <w:p w:rsidR="00044B6C" w:rsidRPr="00230D7A" w:rsidRDefault="00044B6C" w:rsidP="00044B6C">
      <w:pPr>
        <w:jc w:val="both"/>
        <w:rPr>
          <w:sz w:val="24"/>
          <w:szCs w:val="24"/>
        </w:rPr>
      </w:pPr>
      <w:r w:rsidRPr="00230D7A">
        <w:rPr>
          <w:sz w:val="24"/>
          <w:szCs w:val="24"/>
        </w:rPr>
        <w:t>• Sredstva proračunske zalihe</w:t>
      </w:r>
    </w:p>
    <w:p w:rsidR="00044B6C" w:rsidRPr="00230D7A" w:rsidRDefault="00044B6C" w:rsidP="00044B6C">
      <w:pPr>
        <w:jc w:val="both"/>
        <w:rPr>
          <w:sz w:val="24"/>
          <w:szCs w:val="24"/>
        </w:rPr>
      </w:pPr>
      <w:r w:rsidRPr="00230D7A">
        <w:rPr>
          <w:sz w:val="24"/>
          <w:szCs w:val="24"/>
        </w:rPr>
        <w:t>• Informiranje, promidžba i manifestacije</w:t>
      </w:r>
    </w:p>
    <w:p w:rsidR="00044B6C" w:rsidRPr="00230D7A" w:rsidRDefault="00044B6C" w:rsidP="00044B6C">
      <w:pPr>
        <w:jc w:val="both"/>
        <w:rPr>
          <w:sz w:val="24"/>
          <w:szCs w:val="24"/>
        </w:rPr>
      </w:pPr>
      <w:r w:rsidRPr="00230D7A">
        <w:rPr>
          <w:sz w:val="24"/>
          <w:szCs w:val="24"/>
        </w:rPr>
        <w:t>• Organiziranje i provođenje zaštite i spašavanja</w:t>
      </w:r>
    </w:p>
    <w:p w:rsidR="00044B6C" w:rsidRPr="00230D7A" w:rsidRDefault="00044B6C" w:rsidP="00044B6C">
      <w:pPr>
        <w:jc w:val="both"/>
        <w:rPr>
          <w:sz w:val="24"/>
          <w:szCs w:val="24"/>
        </w:rPr>
      </w:pPr>
      <w:r w:rsidRPr="00230D7A">
        <w:rPr>
          <w:sz w:val="24"/>
          <w:szCs w:val="24"/>
        </w:rPr>
        <w:t>• Izbori</w:t>
      </w:r>
    </w:p>
    <w:p w:rsidR="00044B6C" w:rsidRPr="00230D7A" w:rsidRDefault="00044B6C" w:rsidP="00044B6C">
      <w:pPr>
        <w:jc w:val="both"/>
        <w:rPr>
          <w:sz w:val="24"/>
          <w:szCs w:val="24"/>
        </w:rPr>
      </w:pPr>
      <w:r w:rsidRPr="00230D7A">
        <w:rPr>
          <w:sz w:val="24"/>
          <w:szCs w:val="24"/>
        </w:rPr>
        <w:lastRenderedPageBreak/>
        <w:t>• Potpore udrugama za provođenje programa od općeg dobra</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U okviru ovog programa planirana su proračunska sredstava koja su neophodna za neometano djelovanje Grada Velika Gorica kao nositelja lokalne samouprave sukladno Zakonu o lokalnoj i područnoj (regionalnoj) samoupravi, a odnose se na:</w:t>
      </w:r>
    </w:p>
    <w:p w:rsidR="00044B6C" w:rsidRPr="00230D7A" w:rsidRDefault="00044B6C" w:rsidP="00044B6C">
      <w:pPr>
        <w:jc w:val="both"/>
        <w:rPr>
          <w:sz w:val="24"/>
          <w:szCs w:val="24"/>
        </w:rPr>
      </w:pPr>
      <w:r w:rsidRPr="00230D7A">
        <w:rPr>
          <w:sz w:val="24"/>
          <w:szCs w:val="24"/>
        </w:rPr>
        <w:t>• osiguranje proračunske zalihe</w:t>
      </w:r>
    </w:p>
    <w:p w:rsidR="00044B6C" w:rsidRPr="00230D7A" w:rsidRDefault="00044B6C" w:rsidP="00044B6C">
      <w:pPr>
        <w:jc w:val="both"/>
        <w:rPr>
          <w:sz w:val="24"/>
          <w:szCs w:val="24"/>
        </w:rPr>
      </w:pPr>
      <w:r w:rsidRPr="00230D7A">
        <w:rPr>
          <w:sz w:val="24"/>
          <w:szCs w:val="24"/>
        </w:rPr>
        <w:t>• troškovi za potrebe informiranja građana (elektronički mediji, video produkcija,</w:t>
      </w:r>
      <w:r w:rsidR="007A4891" w:rsidRPr="00230D7A">
        <w:rPr>
          <w:sz w:val="24"/>
          <w:szCs w:val="24"/>
        </w:rPr>
        <w:t xml:space="preserve"> </w:t>
      </w:r>
      <w:r w:rsidRPr="00230D7A">
        <w:rPr>
          <w:sz w:val="24"/>
          <w:szCs w:val="24"/>
        </w:rPr>
        <w:t>promotivni tiskani materijali za potrebe informiranja građana)</w:t>
      </w:r>
    </w:p>
    <w:p w:rsidR="00044B6C" w:rsidRPr="00230D7A" w:rsidRDefault="00044B6C" w:rsidP="00044B6C">
      <w:pPr>
        <w:jc w:val="both"/>
        <w:rPr>
          <w:sz w:val="24"/>
          <w:szCs w:val="24"/>
        </w:rPr>
      </w:pPr>
      <w:r w:rsidRPr="00230D7A">
        <w:rPr>
          <w:sz w:val="24"/>
          <w:szCs w:val="24"/>
        </w:rPr>
        <w:t xml:space="preserve">• troškovi za potrebe organizacije gradskih aktivnosti </w:t>
      </w:r>
    </w:p>
    <w:p w:rsidR="00044B6C" w:rsidRPr="00230D7A" w:rsidRDefault="00044B6C" w:rsidP="00044B6C">
      <w:pPr>
        <w:jc w:val="both"/>
        <w:rPr>
          <w:sz w:val="24"/>
          <w:szCs w:val="24"/>
        </w:rPr>
      </w:pPr>
      <w:r w:rsidRPr="00230D7A">
        <w:rPr>
          <w:sz w:val="24"/>
          <w:szCs w:val="24"/>
        </w:rPr>
        <w:t>• potpore u vidu javnih poziva u civilnom sektoru</w:t>
      </w:r>
    </w:p>
    <w:p w:rsidR="00044B6C" w:rsidRPr="00230D7A" w:rsidRDefault="00044B6C" w:rsidP="00044B6C">
      <w:pPr>
        <w:jc w:val="both"/>
        <w:rPr>
          <w:sz w:val="24"/>
          <w:szCs w:val="24"/>
        </w:rPr>
      </w:pPr>
      <w:r w:rsidRPr="00230D7A">
        <w:rPr>
          <w:sz w:val="24"/>
          <w:szCs w:val="24"/>
        </w:rPr>
        <w:t>• troškovi za potrebe podrške manifestacijama od interesa za Grad</w:t>
      </w:r>
    </w:p>
    <w:p w:rsidR="00044B6C" w:rsidRPr="00230D7A" w:rsidRDefault="00044B6C" w:rsidP="00044B6C">
      <w:pPr>
        <w:jc w:val="both"/>
        <w:rPr>
          <w:sz w:val="24"/>
          <w:szCs w:val="24"/>
        </w:rPr>
      </w:pPr>
      <w:r w:rsidRPr="00230D7A">
        <w:rPr>
          <w:sz w:val="24"/>
          <w:szCs w:val="24"/>
        </w:rPr>
        <w:t>• Troškovi tekućeg održavanja postrojenja i opreme skloništa</w:t>
      </w:r>
    </w:p>
    <w:p w:rsidR="00044B6C" w:rsidRPr="00230D7A" w:rsidRDefault="00044B6C" w:rsidP="00044B6C">
      <w:pPr>
        <w:jc w:val="both"/>
        <w:rPr>
          <w:sz w:val="24"/>
          <w:szCs w:val="24"/>
        </w:rPr>
      </w:pPr>
      <w:r w:rsidRPr="00230D7A">
        <w:rPr>
          <w:sz w:val="24"/>
          <w:szCs w:val="24"/>
        </w:rPr>
        <w:t>• Usluge ispitivanja i servisiranja tehničke ispravnosti skloništa</w:t>
      </w:r>
    </w:p>
    <w:p w:rsidR="00044B6C" w:rsidRPr="00230D7A" w:rsidRDefault="00044B6C" w:rsidP="00044B6C">
      <w:pPr>
        <w:jc w:val="both"/>
        <w:rPr>
          <w:sz w:val="24"/>
          <w:szCs w:val="24"/>
        </w:rPr>
      </w:pPr>
      <w:r w:rsidRPr="00230D7A">
        <w:rPr>
          <w:sz w:val="24"/>
          <w:szCs w:val="24"/>
        </w:rPr>
        <w:t>• Sufinanciranje Gorske službe za Zaštitu i spašavanje</w:t>
      </w:r>
    </w:p>
    <w:p w:rsidR="00044B6C" w:rsidRPr="00230D7A" w:rsidRDefault="00044B6C" w:rsidP="00044B6C">
      <w:pPr>
        <w:jc w:val="both"/>
        <w:rPr>
          <w:sz w:val="24"/>
          <w:szCs w:val="24"/>
        </w:rPr>
      </w:pPr>
      <w:r w:rsidRPr="00230D7A">
        <w:rPr>
          <w:sz w:val="24"/>
          <w:szCs w:val="24"/>
        </w:rPr>
        <w:t>• Troškovi opremanja Stožera zaštite i spašavanja, osposobljavanja kroz redovno održavanje vježbi i opremanja postrojbi Civilne zaštite</w:t>
      </w:r>
    </w:p>
    <w:p w:rsidR="00044B6C" w:rsidRPr="00230D7A" w:rsidRDefault="00044B6C" w:rsidP="00044B6C">
      <w:pPr>
        <w:jc w:val="both"/>
        <w:rPr>
          <w:sz w:val="24"/>
          <w:szCs w:val="24"/>
        </w:rPr>
      </w:pPr>
      <w:r w:rsidRPr="00230D7A">
        <w:rPr>
          <w:sz w:val="24"/>
          <w:szCs w:val="24"/>
        </w:rPr>
        <w:t>• Ažuriranje planova zaštite i spašavanja,</w:t>
      </w:r>
    </w:p>
    <w:p w:rsidR="00044B6C" w:rsidRPr="00230D7A" w:rsidRDefault="00044B6C" w:rsidP="00044B6C">
      <w:pPr>
        <w:jc w:val="both"/>
        <w:rPr>
          <w:sz w:val="24"/>
          <w:szCs w:val="24"/>
        </w:rPr>
      </w:pPr>
      <w:r w:rsidRPr="00230D7A">
        <w:rPr>
          <w:sz w:val="24"/>
          <w:szCs w:val="24"/>
        </w:rPr>
        <w:t xml:space="preserve">• </w:t>
      </w:r>
      <w:r w:rsidR="00C9078A">
        <w:rPr>
          <w:sz w:val="24"/>
          <w:szCs w:val="24"/>
        </w:rPr>
        <w:t>Provedba</w:t>
      </w:r>
      <w:r w:rsidRPr="00230D7A">
        <w:rPr>
          <w:sz w:val="24"/>
          <w:szCs w:val="24"/>
        </w:rPr>
        <w:t xml:space="preserve"> </w:t>
      </w:r>
      <w:r w:rsidR="00C9078A">
        <w:rPr>
          <w:sz w:val="24"/>
          <w:szCs w:val="24"/>
        </w:rPr>
        <w:t>i</w:t>
      </w:r>
      <w:r w:rsidRPr="00230D7A">
        <w:rPr>
          <w:sz w:val="24"/>
          <w:szCs w:val="24"/>
        </w:rPr>
        <w:t>zbor</w:t>
      </w:r>
      <w:r w:rsidR="00C9078A">
        <w:rPr>
          <w:sz w:val="24"/>
          <w:szCs w:val="24"/>
        </w:rPr>
        <w:t>a</w:t>
      </w:r>
      <w:r w:rsidRPr="00230D7A">
        <w:rPr>
          <w:sz w:val="24"/>
          <w:szCs w:val="24"/>
        </w:rPr>
        <w:t xml:space="preserve"> </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Aktivnost − </w:t>
      </w:r>
      <w:r w:rsidRPr="00C9078A">
        <w:rPr>
          <w:i/>
          <w:sz w:val="24"/>
          <w:szCs w:val="24"/>
        </w:rPr>
        <w:t>Informiranje, promidžba i manifestacije</w:t>
      </w:r>
      <w:r w:rsidRPr="00230D7A">
        <w:rPr>
          <w:sz w:val="24"/>
          <w:szCs w:val="24"/>
        </w:rPr>
        <w:t>, troškovi za potrebe informiranja građana (elektronički mediji, video produkcija, promotivni tiskani materijali za potrebe informiranja građana), troškovi za potrebe organizacije gradskih aktivnosti, potpore u vidu javnih poziva u civilnom sektoru te troškovi za potrebe podrške manifestacijama od interesa za Grad, realizirana je 83,32 % sukladno planiranoj dinamici realizacije Proračuna.</w:t>
      </w:r>
    </w:p>
    <w:p w:rsidR="00044B6C" w:rsidRPr="00230D7A" w:rsidRDefault="00044B6C" w:rsidP="00044B6C">
      <w:pPr>
        <w:jc w:val="both"/>
        <w:rPr>
          <w:sz w:val="24"/>
          <w:szCs w:val="24"/>
        </w:rPr>
      </w:pPr>
      <w:r w:rsidRPr="00230D7A">
        <w:rPr>
          <w:sz w:val="24"/>
          <w:szCs w:val="24"/>
        </w:rPr>
        <w:t>U okviru aktivnosti: Informiranje, promidžba i manifestacije zabilježena je veća realizacija materijalnih rashoda za grafičke i tiskarske usluge, usluge kopiranja i uvezivanja i slično te za ostale usluge od interesa za Grad Veliku Goricu. (provedba vrednovanja učinaka provedenih mjera Grada, suorganizacija konferencije Dani kriznog upravljanja, usluge prijevoza autobusom pojedinih udruga u Mjesnim odborima i Gradskim četvrtima i sl.).</w:t>
      </w:r>
    </w:p>
    <w:p w:rsidR="00044B6C" w:rsidRPr="00230D7A" w:rsidRDefault="00044B6C" w:rsidP="00044B6C">
      <w:pPr>
        <w:jc w:val="both"/>
        <w:rPr>
          <w:sz w:val="24"/>
          <w:szCs w:val="24"/>
        </w:rPr>
      </w:pPr>
      <w:r w:rsidRPr="00230D7A">
        <w:rPr>
          <w:sz w:val="24"/>
          <w:szCs w:val="24"/>
        </w:rPr>
        <w:t>Zabilježena je veća realizacija materijalnih rashoda kao potpora udrugama za provođenje programa od općeg dobra u Mjesnim odborima i Gradskim četvrtima na području Grada Velika Gorica.</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Aktivnost − </w:t>
      </w:r>
      <w:r w:rsidRPr="00C9078A">
        <w:rPr>
          <w:i/>
          <w:sz w:val="24"/>
          <w:szCs w:val="24"/>
        </w:rPr>
        <w:t>Organiziranje i provođenje zaštite i spašavanja</w:t>
      </w:r>
      <w:r w:rsidRPr="00230D7A">
        <w:rPr>
          <w:sz w:val="24"/>
          <w:szCs w:val="24"/>
        </w:rPr>
        <w:t xml:space="preserve"> u okviru koje se provodi redovno održavanje postrojenja i opreme skloništa, ispitivanje i servisiranje tehničke ispravnosti skloništa, sufinanciranje Gorske službe za zaštitu i spašavanje, opremanje Stožera zaštite i spašavanja, osposobljavanje i opremanje postrojbi Civilne zaštite, ažuriranje planova zaštite i spašavanja, realizirana je u ukupnom indeksu 76,77%. </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Po pitanju realizacije </w:t>
      </w:r>
      <w:r w:rsidRPr="00C9078A">
        <w:rPr>
          <w:sz w:val="24"/>
          <w:szCs w:val="24"/>
        </w:rPr>
        <w:t>Aktivnos</w:t>
      </w:r>
      <w:r w:rsidRPr="00C9078A">
        <w:rPr>
          <w:i/>
          <w:sz w:val="24"/>
          <w:szCs w:val="24"/>
        </w:rPr>
        <w:t>t</w:t>
      </w:r>
      <w:r w:rsidR="00C9078A" w:rsidRPr="00C9078A">
        <w:rPr>
          <w:i/>
          <w:sz w:val="24"/>
          <w:szCs w:val="24"/>
        </w:rPr>
        <w:t>i</w:t>
      </w:r>
      <w:r w:rsidR="00C9078A">
        <w:rPr>
          <w:i/>
          <w:sz w:val="24"/>
          <w:szCs w:val="24"/>
        </w:rPr>
        <w:t xml:space="preserve"> I</w:t>
      </w:r>
      <w:r w:rsidRPr="00C9078A">
        <w:rPr>
          <w:i/>
          <w:sz w:val="24"/>
          <w:szCs w:val="24"/>
        </w:rPr>
        <w:t>zbori</w:t>
      </w:r>
      <w:r w:rsidRPr="00230D7A">
        <w:rPr>
          <w:sz w:val="24"/>
          <w:szCs w:val="24"/>
        </w:rPr>
        <w:t xml:space="preserve"> - izvršeni su rashodi prema planu proračuna. Sredstva su plaćena za naknade za rad predstavničkih i izvršnih tijela, povjerenstva za provođenje izbora, za troškove izbornog materijala, za troškove izborne promidžbe. Iz županijskog proračuna dostavljena je naknada  od 112.719,10 </w:t>
      </w:r>
      <w:proofErr w:type="spellStart"/>
      <w:r w:rsidR="00D54C4F">
        <w:rPr>
          <w:sz w:val="24"/>
          <w:szCs w:val="24"/>
        </w:rPr>
        <w:t>eur</w:t>
      </w:r>
      <w:proofErr w:type="spellEnd"/>
      <w:r w:rsidRPr="00230D7A">
        <w:rPr>
          <w:sz w:val="24"/>
          <w:szCs w:val="24"/>
        </w:rPr>
        <w:t xml:space="preserve"> kojim su pokriveni troškovi izbora, te je aktivnost realizirana u ukupnom indeksu 57,55%.  </w:t>
      </w:r>
    </w:p>
    <w:p w:rsidR="00044B6C" w:rsidRPr="00230D7A" w:rsidRDefault="00044B6C" w:rsidP="00044B6C">
      <w:pPr>
        <w:jc w:val="both"/>
        <w:rPr>
          <w:sz w:val="24"/>
          <w:szCs w:val="24"/>
        </w:rPr>
      </w:pPr>
      <w:r w:rsidRPr="00230D7A">
        <w:rPr>
          <w:sz w:val="24"/>
          <w:szCs w:val="24"/>
        </w:rPr>
        <w:t xml:space="preserve">        </w:t>
      </w:r>
    </w:p>
    <w:p w:rsidR="00044B6C" w:rsidRPr="00230D7A" w:rsidRDefault="00044B6C" w:rsidP="00044B6C">
      <w:pPr>
        <w:jc w:val="both"/>
        <w:rPr>
          <w:sz w:val="24"/>
          <w:szCs w:val="24"/>
        </w:rPr>
      </w:pPr>
      <w:r w:rsidRPr="00230D7A">
        <w:rPr>
          <w:sz w:val="24"/>
          <w:szCs w:val="24"/>
        </w:rPr>
        <w:t>Aktivnost -</w:t>
      </w:r>
      <w:r w:rsidRPr="00C9078A">
        <w:rPr>
          <w:i/>
          <w:sz w:val="24"/>
          <w:szCs w:val="24"/>
        </w:rPr>
        <w:t xml:space="preserve"> </w:t>
      </w:r>
      <w:r w:rsidR="00C9078A">
        <w:rPr>
          <w:i/>
          <w:sz w:val="24"/>
          <w:szCs w:val="24"/>
        </w:rPr>
        <w:t>P</w:t>
      </w:r>
      <w:r w:rsidRPr="00C9078A">
        <w:rPr>
          <w:i/>
          <w:sz w:val="24"/>
          <w:szCs w:val="24"/>
        </w:rPr>
        <w:t>otpore udrugama za provođenje programa od općeg dobra</w:t>
      </w:r>
      <w:r w:rsidRPr="00230D7A">
        <w:rPr>
          <w:sz w:val="24"/>
          <w:szCs w:val="24"/>
        </w:rPr>
        <w:t xml:space="preserve">  će se provoditi  u drugom polugodištu tekuće godine.                </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lastRenderedPageBreak/>
        <w:t xml:space="preserve">Program </w:t>
      </w:r>
      <w:r w:rsidR="00C9078A" w:rsidRPr="00C9078A">
        <w:rPr>
          <w:b/>
          <w:sz w:val="24"/>
          <w:szCs w:val="24"/>
        </w:rPr>
        <w:t>Upravljanje gradskom imovinom</w:t>
      </w:r>
      <w:r w:rsidRPr="00230D7A">
        <w:rPr>
          <w:sz w:val="24"/>
          <w:szCs w:val="24"/>
        </w:rPr>
        <w:t xml:space="preserve"> realizira se putem Aktivnosti</w:t>
      </w:r>
      <w:r w:rsidR="00C9078A">
        <w:rPr>
          <w:sz w:val="24"/>
          <w:szCs w:val="24"/>
        </w:rPr>
        <w:t>:</w:t>
      </w:r>
    </w:p>
    <w:p w:rsidR="00044B6C" w:rsidRPr="00230D7A" w:rsidRDefault="00044B6C" w:rsidP="00044B6C">
      <w:pPr>
        <w:jc w:val="both"/>
        <w:rPr>
          <w:sz w:val="24"/>
          <w:szCs w:val="24"/>
        </w:rPr>
      </w:pPr>
      <w:r w:rsidRPr="00230D7A">
        <w:rPr>
          <w:sz w:val="24"/>
          <w:szCs w:val="24"/>
        </w:rPr>
        <w:t>• Aktivnost – Stanovi i poslovni prostori u vlasništvu Grada</w:t>
      </w:r>
    </w:p>
    <w:p w:rsidR="00044B6C" w:rsidRPr="00230D7A" w:rsidRDefault="00044B6C" w:rsidP="00044B6C">
      <w:pPr>
        <w:jc w:val="both"/>
        <w:rPr>
          <w:sz w:val="24"/>
          <w:szCs w:val="24"/>
        </w:rPr>
      </w:pPr>
      <w:r w:rsidRPr="00230D7A">
        <w:rPr>
          <w:sz w:val="24"/>
          <w:szCs w:val="24"/>
        </w:rPr>
        <w:t>• Aktivnost – Ostale aktivnosti u vezi s upravljanjem imovinom,</w:t>
      </w:r>
    </w:p>
    <w:p w:rsidR="00044B6C" w:rsidRPr="00230D7A" w:rsidRDefault="00044B6C" w:rsidP="00044B6C">
      <w:pPr>
        <w:jc w:val="both"/>
        <w:rPr>
          <w:sz w:val="24"/>
          <w:szCs w:val="24"/>
        </w:rPr>
      </w:pPr>
      <w:r w:rsidRPr="00230D7A">
        <w:rPr>
          <w:sz w:val="24"/>
          <w:szCs w:val="24"/>
        </w:rPr>
        <w:t>• Kapitalni projekt - Ulaganja u dugotrajnu imovinu</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U okviru ovog programa planirana su sredstva za financiranje rashoda vezanih uz održavanje gradske imovine (režijski troškovi, naplata potraživanja i sl.), kontrolu i skrb o stanovima i poslovnim prostorima u najmu/zakupu te ulaganja u dugotrajnu imovinu, naročito povećanje vrijednosti stečene imovine (građevinski radovi) te kupnju nove imovine (zemljišta odnosno namjenska sredstva za kupnju stanova). Predviđene aktivnosti su realizirane prema planiranoj vrijednosti i planiranoj dinamici realizacije proračuna u ukupnom indeksu od 33,32%</w:t>
      </w:r>
      <w:r w:rsidR="00D54C4F" w:rsidRPr="00D54C4F">
        <w:rPr>
          <w:sz w:val="24"/>
          <w:szCs w:val="24"/>
          <w:lang w:eastAsia="hr-HR"/>
        </w:rPr>
        <w:t xml:space="preserve"> </w:t>
      </w:r>
      <w:r w:rsidR="00D54C4F" w:rsidRPr="00230D7A">
        <w:rPr>
          <w:sz w:val="24"/>
          <w:szCs w:val="24"/>
          <w:lang w:eastAsia="hr-HR"/>
        </w:rPr>
        <w:t>od godišnjeg plana</w:t>
      </w:r>
      <w:r w:rsidRPr="00230D7A">
        <w:rPr>
          <w:sz w:val="24"/>
          <w:szCs w:val="24"/>
        </w:rPr>
        <w:t>.</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Aktivnost − </w:t>
      </w:r>
      <w:r w:rsidRPr="00C9078A">
        <w:rPr>
          <w:i/>
          <w:sz w:val="24"/>
          <w:szCs w:val="24"/>
        </w:rPr>
        <w:t>Stanovi i poslovni prostori u vlasništvu Grada</w:t>
      </w:r>
      <w:r w:rsidRPr="00230D7A">
        <w:rPr>
          <w:sz w:val="24"/>
          <w:szCs w:val="24"/>
        </w:rPr>
        <w:t xml:space="preserve"> realizirana je 47,96% u odnosu na godišnji plan, a odnosi se na obvezu Grada kao vlasnika stanova i poslovnih prostora da pored redovnih režijskih troškova za svoju imovinu, istu i održava. Redoviti troškovi realizirani su sukladno planiranom, a troškovi održavanja sukladno ukazanoj potrebi.</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Aktivnost – </w:t>
      </w:r>
      <w:r w:rsidRPr="00C9078A">
        <w:rPr>
          <w:i/>
          <w:sz w:val="24"/>
          <w:szCs w:val="24"/>
        </w:rPr>
        <w:t>Ostale aktivnosti u vezi s upravljanjem imovinom</w:t>
      </w:r>
      <w:r w:rsidRPr="00230D7A">
        <w:rPr>
          <w:sz w:val="24"/>
          <w:szCs w:val="24"/>
        </w:rPr>
        <w:t xml:space="preserve"> realizirana je 24,52% u odnosu na godišnji plan. Radi se o aktivnosti za usluge tekućeg i investicijskog održavanja imovine i aktivnosti koja se ostvaruje sukladno realizaciji na prihodovnoj strani proračuna.</w:t>
      </w:r>
    </w:p>
    <w:p w:rsidR="00044B6C" w:rsidRPr="00230D7A" w:rsidRDefault="00044B6C" w:rsidP="00044B6C">
      <w:pPr>
        <w:jc w:val="both"/>
        <w:rPr>
          <w:sz w:val="24"/>
          <w:szCs w:val="24"/>
        </w:rPr>
      </w:pPr>
    </w:p>
    <w:p w:rsidR="00044B6C" w:rsidRPr="00230D7A" w:rsidRDefault="00044B6C" w:rsidP="00044B6C">
      <w:pPr>
        <w:jc w:val="both"/>
        <w:rPr>
          <w:sz w:val="24"/>
          <w:szCs w:val="24"/>
        </w:rPr>
      </w:pPr>
      <w:r w:rsidRPr="00230D7A">
        <w:rPr>
          <w:sz w:val="24"/>
          <w:szCs w:val="24"/>
        </w:rPr>
        <w:t xml:space="preserve">Kapitalni projekt − </w:t>
      </w:r>
      <w:r w:rsidRPr="00C9078A">
        <w:rPr>
          <w:i/>
          <w:sz w:val="24"/>
          <w:szCs w:val="24"/>
        </w:rPr>
        <w:t>Ulaganja u dugotrajnu imovinu</w:t>
      </w:r>
      <w:r w:rsidRPr="00230D7A">
        <w:rPr>
          <w:sz w:val="24"/>
          <w:szCs w:val="24"/>
        </w:rPr>
        <w:t xml:space="preserve"> realiziran je 34,43% u odnosu na godišnji plan. Radi se o aktivnosti koja se ostvaruje sukladno realizaciji na prihodovnoj  strani proračuna. </w:t>
      </w:r>
    </w:p>
    <w:p w:rsidR="00044B6C" w:rsidRPr="00230D7A" w:rsidRDefault="00044B6C" w:rsidP="00044B6C">
      <w:pPr>
        <w:jc w:val="both"/>
        <w:rPr>
          <w:sz w:val="24"/>
          <w:szCs w:val="24"/>
        </w:rPr>
      </w:pPr>
    </w:p>
    <w:p w:rsidR="00DE25B8" w:rsidRPr="00230D7A" w:rsidRDefault="00952D61">
      <w:pPr>
        <w:jc w:val="both"/>
        <w:rPr>
          <w:b/>
          <w:sz w:val="24"/>
          <w:szCs w:val="24"/>
        </w:rPr>
      </w:pPr>
      <w:r w:rsidRPr="00230D7A">
        <w:rPr>
          <w:b/>
          <w:sz w:val="24"/>
          <w:szCs w:val="24"/>
        </w:rPr>
        <w:t xml:space="preserve">                 </w:t>
      </w:r>
    </w:p>
    <w:p w:rsidR="00AA23BD" w:rsidRPr="00230D7A" w:rsidRDefault="00952D61">
      <w:pPr>
        <w:rPr>
          <w:b/>
          <w:sz w:val="24"/>
          <w:szCs w:val="24"/>
        </w:rPr>
      </w:pPr>
      <w:r w:rsidRPr="00230D7A">
        <w:rPr>
          <w:b/>
          <w:sz w:val="24"/>
          <w:szCs w:val="24"/>
        </w:rPr>
        <w:t xml:space="preserve">Razdjel 002  - </w:t>
      </w:r>
      <w:r w:rsidRPr="00230D7A">
        <w:rPr>
          <w:b/>
          <w:sz w:val="24"/>
          <w:szCs w:val="24"/>
          <w:u w:val="single"/>
        </w:rPr>
        <w:t>SLUŽBA GRADSKOG VIJEĆA</w:t>
      </w:r>
      <w:r w:rsidRPr="00230D7A">
        <w:rPr>
          <w:b/>
          <w:sz w:val="24"/>
          <w:szCs w:val="24"/>
        </w:rPr>
        <w:t xml:space="preserve"> </w:t>
      </w:r>
    </w:p>
    <w:p w:rsidR="00AA23BD" w:rsidRPr="00230D7A" w:rsidRDefault="00AA23BD">
      <w:pPr>
        <w:rPr>
          <w:b/>
          <w:sz w:val="24"/>
          <w:szCs w:val="24"/>
        </w:rPr>
      </w:pPr>
    </w:p>
    <w:p w:rsidR="00AA23BD" w:rsidRPr="00230D7A" w:rsidRDefault="00AA23BD" w:rsidP="00963796">
      <w:pPr>
        <w:jc w:val="both"/>
        <w:rPr>
          <w:b/>
          <w:bCs/>
          <w:sz w:val="24"/>
          <w:szCs w:val="24"/>
          <w:lang w:eastAsia="hr-HR"/>
        </w:rPr>
      </w:pPr>
      <w:r w:rsidRPr="00230D7A">
        <w:rPr>
          <w:sz w:val="24"/>
          <w:szCs w:val="24"/>
        </w:rPr>
        <w:t xml:space="preserve">Planirani ukupni godišnji rashodi iskazani unutar Programa i aktivnosti  Razdjela 02 iznosili su 224.340,00 eura, a ostvareni su u iznosu od   </w:t>
      </w:r>
      <w:r w:rsidRPr="00230D7A">
        <w:rPr>
          <w:b/>
          <w:bCs/>
          <w:sz w:val="24"/>
          <w:szCs w:val="24"/>
        </w:rPr>
        <w:t>78.654,70 eura</w:t>
      </w:r>
      <w:r w:rsidRPr="00230D7A">
        <w:rPr>
          <w:sz w:val="24"/>
          <w:szCs w:val="24"/>
        </w:rPr>
        <w:t>, odnosno 35,06% od godišnjeg plana.</w:t>
      </w:r>
    </w:p>
    <w:p w:rsidR="00DE25B8" w:rsidRPr="00230D7A" w:rsidRDefault="00AA23BD" w:rsidP="00963796">
      <w:pPr>
        <w:jc w:val="both"/>
        <w:rPr>
          <w:b/>
          <w:sz w:val="24"/>
          <w:szCs w:val="24"/>
        </w:rPr>
      </w:pPr>
      <w:r w:rsidRPr="00230D7A">
        <w:rPr>
          <w:sz w:val="24"/>
          <w:szCs w:val="24"/>
        </w:rPr>
        <w:t>Najveći dio planiranih rashoda ostvaren je u skladu s planom, dok je određeni dio rashoda, zbog svoje specifične namjene, izvršen sukladno potrebama i mogućnostima.</w:t>
      </w:r>
    </w:p>
    <w:p w:rsidR="00DE25B8" w:rsidRPr="00230D7A" w:rsidRDefault="00952D61">
      <w:pPr>
        <w:rPr>
          <w:b/>
          <w:sz w:val="24"/>
          <w:szCs w:val="24"/>
        </w:rPr>
      </w:pPr>
      <w:r w:rsidRPr="00230D7A">
        <w:rPr>
          <w:b/>
          <w:sz w:val="24"/>
          <w:szCs w:val="24"/>
        </w:rPr>
        <w:t xml:space="preserve">                         </w:t>
      </w:r>
    </w:p>
    <w:p w:rsidR="00DE25B8" w:rsidRPr="00230D7A" w:rsidRDefault="00DE25B8">
      <w:pPr>
        <w:jc w:val="both"/>
        <w:rPr>
          <w:sz w:val="24"/>
          <w:szCs w:val="24"/>
          <w:lang w:eastAsia="hr-HR"/>
        </w:rPr>
      </w:pPr>
    </w:p>
    <w:p w:rsidR="00DE25B8" w:rsidRPr="00230D7A" w:rsidRDefault="00DE25B8">
      <w:pPr>
        <w:jc w:val="both"/>
        <w:rPr>
          <w:color w:val="FF0000"/>
          <w:sz w:val="24"/>
          <w:szCs w:val="24"/>
        </w:rPr>
      </w:pPr>
    </w:p>
    <w:p w:rsidR="00DE25B8" w:rsidRPr="00230D7A" w:rsidRDefault="00952D61">
      <w:pPr>
        <w:rPr>
          <w:b/>
          <w:sz w:val="24"/>
          <w:szCs w:val="24"/>
          <w:u w:val="single"/>
        </w:rPr>
      </w:pPr>
      <w:r w:rsidRPr="00230D7A">
        <w:rPr>
          <w:b/>
          <w:sz w:val="24"/>
          <w:szCs w:val="24"/>
        </w:rPr>
        <w:t xml:space="preserve">Razdjel 003 -  </w:t>
      </w:r>
      <w:r w:rsidRPr="00230D7A">
        <w:rPr>
          <w:b/>
          <w:sz w:val="24"/>
          <w:szCs w:val="24"/>
          <w:u w:val="single"/>
        </w:rPr>
        <w:t>SLUŽBA MJESNE SAMOUPRAVE</w:t>
      </w:r>
    </w:p>
    <w:p w:rsidR="00D64D97" w:rsidRPr="00230D7A" w:rsidRDefault="00D64D97">
      <w:pPr>
        <w:rPr>
          <w:b/>
          <w:sz w:val="24"/>
          <w:szCs w:val="24"/>
          <w:u w:val="single"/>
        </w:rPr>
      </w:pPr>
    </w:p>
    <w:p w:rsidR="00D64D97" w:rsidRPr="00230D7A" w:rsidRDefault="00D64D97" w:rsidP="00D64D97">
      <w:pPr>
        <w:rPr>
          <w:sz w:val="24"/>
          <w:szCs w:val="24"/>
          <w:lang w:eastAsia="hr-HR"/>
        </w:rPr>
      </w:pPr>
      <w:r w:rsidRPr="00230D7A">
        <w:rPr>
          <w:sz w:val="24"/>
          <w:szCs w:val="24"/>
        </w:rPr>
        <w:t xml:space="preserve">Planirani ukupni godišnji rashodi iskazani unutar programa i aktivnosti Službe mjesne samouprave (Razdjela 003) iznose </w:t>
      </w:r>
      <w:r w:rsidRPr="00230D7A">
        <w:rPr>
          <w:b/>
          <w:sz w:val="24"/>
          <w:szCs w:val="24"/>
        </w:rPr>
        <w:t>4.406.120,00</w:t>
      </w:r>
      <w:r w:rsidR="00E07BEB">
        <w:rPr>
          <w:sz w:val="24"/>
          <w:szCs w:val="24"/>
        </w:rPr>
        <w:t xml:space="preserve"> </w:t>
      </w:r>
      <w:proofErr w:type="spellStart"/>
      <w:r w:rsidR="00E07BEB">
        <w:rPr>
          <w:sz w:val="24"/>
          <w:szCs w:val="24"/>
        </w:rPr>
        <w:t>eur</w:t>
      </w:r>
      <w:proofErr w:type="spellEnd"/>
      <w:r w:rsidRPr="00230D7A">
        <w:rPr>
          <w:sz w:val="24"/>
          <w:szCs w:val="24"/>
        </w:rPr>
        <w:t xml:space="preserve"> do 30. lipnja 2025. godine ostvareni su u  iznosu od </w:t>
      </w:r>
      <w:r w:rsidRPr="00230D7A">
        <w:rPr>
          <w:b/>
          <w:sz w:val="24"/>
          <w:szCs w:val="24"/>
        </w:rPr>
        <w:t>2.395.714,95</w:t>
      </w:r>
      <w:r w:rsidRPr="00230D7A">
        <w:rPr>
          <w:sz w:val="24"/>
          <w:szCs w:val="24"/>
        </w:rPr>
        <w:t xml:space="preserve"> </w:t>
      </w:r>
      <w:r w:rsidR="00E07BEB">
        <w:rPr>
          <w:sz w:val="24"/>
          <w:szCs w:val="24"/>
        </w:rPr>
        <w:t>eura</w:t>
      </w:r>
      <w:r w:rsidRPr="00230D7A">
        <w:rPr>
          <w:b/>
          <w:sz w:val="24"/>
          <w:szCs w:val="24"/>
        </w:rPr>
        <w:t xml:space="preserve"> </w:t>
      </w:r>
      <w:r w:rsidRPr="00230D7A">
        <w:rPr>
          <w:sz w:val="24"/>
          <w:szCs w:val="24"/>
        </w:rPr>
        <w:t xml:space="preserve">odnosno </w:t>
      </w:r>
      <w:r w:rsidRPr="00230D7A">
        <w:rPr>
          <w:b/>
          <w:sz w:val="24"/>
          <w:szCs w:val="24"/>
        </w:rPr>
        <w:t>54,37 %.</w:t>
      </w:r>
    </w:p>
    <w:p w:rsidR="00D64D97" w:rsidRPr="00230D7A" w:rsidRDefault="00D64D97" w:rsidP="00D64D97">
      <w:pPr>
        <w:rPr>
          <w:sz w:val="24"/>
          <w:szCs w:val="24"/>
        </w:rPr>
      </w:pPr>
    </w:p>
    <w:p w:rsidR="00D64D97" w:rsidRPr="00230D7A" w:rsidRDefault="00D64D97" w:rsidP="00D64D97">
      <w:pPr>
        <w:jc w:val="both"/>
        <w:rPr>
          <w:sz w:val="24"/>
          <w:szCs w:val="24"/>
        </w:rPr>
      </w:pPr>
      <w:r w:rsidRPr="00230D7A">
        <w:rPr>
          <w:sz w:val="24"/>
          <w:szCs w:val="24"/>
        </w:rPr>
        <w:t>U programu</w:t>
      </w:r>
      <w:r w:rsidR="00B70F92">
        <w:rPr>
          <w:sz w:val="24"/>
          <w:szCs w:val="24"/>
        </w:rPr>
        <w:t xml:space="preserve"> -</w:t>
      </w:r>
      <w:r w:rsidRPr="00230D7A">
        <w:rPr>
          <w:sz w:val="24"/>
          <w:szCs w:val="24"/>
        </w:rPr>
        <w:t xml:space="preserve"> </w:t>
      </w:r>
      <w:r w:rsidR="00B70F92">
        <w:rPr>
          <w:b/>
          <w:sz w:val="24"/>
          <w:szCs w:val="24"/>
        </w:rPr>
        <w:t>D</w:t>
      </w:r>
      <w:r w:rsidRPr="00C9078A">
        <w:rPr>
          <w:b/>
          <w:sz w:val="24"/>
          <w:szCs w:val="24"/>
        </w:rPr>
        <w:t>jelovanje i unapređenje mjesne samouprave</w:t>
      </w:r>
      <w:r w:rsidRPr="00230D7A">
        <w:rPr>
          <w:sz w:val="24"/>
          <w:szCs w:val="24"/>
        </w:rPr>
        <w:t>, a koji se provodi kroz aktivnost</w:t>
      </w:r>
      <w:r w:rsidR="00B70F92">
        <w:rPr>
          <w:sz w:val="24"/>
          <w:szCs w:val="24"/>
        </w:rPr>
        <w:t xml:space="preserve"> -</w:t>
      </w:r>
      <w:r w:rsidRPr="00230D7A">
        <w:rPr>
          <w:sz w:val="24"/>
          <w:szCs w:val="24"/>
        </w:rPr>
        <w:t xml:space="preserve"> </w:t>
      </w:r>
      <w:r w:rsidRPr="00B70F92">
        <w:rPr>
          <w:i/>
          <w:sz w:val="24"/>
          <w:szCs w:val="24"/>
        </w:rPr>
        <w:t>Redovne djelatnosti</w:t>
      </w:r>
      <w:r w:rsidRPr="00230D7A">
        <w:rPr>
          <w:sz w:val="24"/>
          <w:szCs w:val="24"/>
        </w:rPr>
        <w:t xml:space="preserve"> podmirivani su troškovi utroška el. energije, loživog ulja, plina, </w:t>
      </w:r>
      <w:proofErr w:type="spellStart"/>
      <w:r w:rsidRPr="00230D7A">
        <w:rPr>
          <w:sz w:val="24"/>
          <w:szCs w:val="24"/>
        </w:rPr>
        <w:t>peleta</w:t>
      </w:r>
      <w:proofErr w:type="spellEnd"/>
      <w:r w:rsidRPr="00230D7A">
        <w:rPr>
          <w:sz w:val="24"/>
          <w:szCs w:val="24"/>
        </w:rPr>
        <w:t xml:space="preserve"> te potrebnog građevinskog i sitnog potrošnog materijala. Isto tako plaćani su i režijski troškovi (potrošnja vode, odvoz smeća, telefonske usluge). Za ove potreba utrošeno je </w:t>
      </w:r>
      <w:r w:rsidRPr="00230D7A">
        <w:rPr>
          <w:b/>
          <w:sz w:val="24"/>
          <w:szCs w:val="24"/>
        </w:rPr>
        <w:t xml:space="preserve">203.670,77 </w:t>
      </w:r>
      <w:proofErr w:type="spellStart"/>
      <w:r w:rsidR="00E07BEB" w:rsidRPr="00E07BEB">
        <w:rPr>
          <w:sz w:val="24"/>
          <w:szCs w:val="24"/>
        </w:rPr>
        <w:t>eur</w:t>
      </w:r>
      <w:proofErr w:type="spellEnd"/>
      <w:r w:rsidR="00E07BEB">
        <w:rPr>
          <w:b/>
          <w:sz w:val="24"/>
          <w:szCs w:val="24"/>
        </w:rPr>
        <w:t xml:space="preserve"> </w:t>
      </w:r>
      <w:r w:rsidRPr="00230D7A">
        <w:rPr>
          <w:sz w:val="24"/>
          <w:szCs w:val="24"/>
        </w:rPr>
        <w:t xml:space="preserve">ili </w:t>
      </w:r>
      <w:r w:rsidRPr="00230D7A">
        <w:rPr>
          <w:b/>
          <w:sz w:val="24"/>
          <w:szCs w:val="24"/>
        </w:rPr>
        <w:t>60,83 %</w:t>
      </w:r>
      <w:r w:rsidRPr="00230D7A">
        <w:rPr>
          <w:sz w:val="24"/>
          <w:szCs w:val="24"/>
        </w:rPr>
        <w:t xml:space="preserve"> od planiranih sredstava.</w:t>
      </w:r>
    </w:p>
    <w:p w:rsidR="00D64D97" w:rsidRPr="00230D7A" w:rsidRDefault="00D64D97" w:rsidP="00D64D97">
      <w:pPr>
        <w:jc w:val="both"/>
        <w:rPr>
          <w:sz w:val="24"/>
          <w:szCs w:val="24"/>
        </w:rPr>
      </w:pPr>
    </w:p>
    <w:p w:rsidR="00D64D97" w:rsidRPr="00230D7A" w:rsidRDefault="00D64D97" w:rsidP="00D64D97">
      <w:pPr>
        <w:jc w:val="both"/>
        <w:rPr>
          <w:sz w:val="24"/>
          <w:szCs w:val="24"/>
        </w:rPr>
      </w:pPr>
      <w:r w:rsidRPr="00230D7A">
        <w:rPr>
          <w:sz w:val="24"/>
          <w:szCs w:val="24"/>
        </w:rPr>
        <w:lastRenderedPageBreak/>
        <w:t>Kroz aktivnost</w:t>
      </w:r>
      <w:r w:rsidR="00B70F92">
        <w:rPr>
          <w:sz w:val="24"/>
          <w:szCs w:val="24"/>
        </w:rPr>
        <w:t xml:space="preserve"> -</w:t>
      </w:r>
      <w:r w:rsidRPr="00230D7A">
        <w:rPr>
          <w:sz w:val="24"/>
          <w:szCs w:val="24"/>
        </w:rPr>
        <w:t xml:space="preserve"> </w:t>
      </w:r>
      <w:r w:rsidR="00B70F92">
        <w:rPr>
          <w:i/>
          <w:sz w:val="24"/>
          <w:szCs w:val="24"/>
        </w:rPr>
        <w:t>M</w:t>
      </w:r>
      <w:r w:rsidRPr="00B70F92">
        <w:rPr>
          <w:i/>
          <w:sz w:val="24"/>
          <w:szCs w:val="24"/>
        </w:rPr>
        <w:t>ale komunalne akcije</w:t>
      </w:r>
      <w:r w:rsidRPr="00230D7A">
        <w:rPr>
          <w:sz w:val="24"/>
          <w:szCs w:val="24"/>
        </w:rPr>
        <w:t xml:space="preserve"> izvršeni su radovi na izgradnji , te redovnom i investicijskom održavanju društvenih, vatrogasnih i sportskih domova, te održavanju opreme u istima (klima uređaja,  elektroinstalacija, sustava centralnog grijanja) te izgradnji sportskih terena i održavanju opreme na njima, kao i nabavi i održavanju opreme za održavanje zelenih površina. </w:t>
      </w:r>
    </w:p>
    <w:p w:rsidR="00D64D97" w:rsidRPr="00230D7A" w:rsidRDefault="00D64D97" w:rsidP="00D64D97">
      <w:pPr>
        <w:jc w:val="both"/>
        <w:rPr>
          <w:sz w:val="24"/>
          <w:szCs w:val="24"/>
        </w:rPr>
      </w:pPr>
    </w:p>
    <w:p w:rsidR="00D64D97" w:rsidRPr="00230D7A" w:rsidRDefault="00D64D97" w:rsidP="00D64D97">
      <w:pPr>
        <w:jc w:val="both"/>
        <w:rPr>
          <w:sz w:val="24"/>
          <w:szCs w:val="24"/>
        </w:rPr>
      </w:pPr>
      <w:r w:rsidRPr="00230D7A">
        <w:rPr>
          <w:sz w:val="24"/>
          <w:szCs w:val="24"/>
        </w:rPr>
        <w:t xml:space="preserve">U MO </w:t>
      </w:r>
      <w:proofErr w:type="spellStart"/>
      <w:r w:rsidRPr="00230D7A">
        <w:rPr>
          <w:sz w:val="24"/>
          <w:szCs w:val="24"/>
        </w:rPr>
        <w:t>Šiljakovina</w:t>
      </w:r>
      <w:proofErr w:type="spellEnd"/>
      <w:r w:rsidRPr="00230D7A">
        <w:rPr>
          <w:sz w:val="24"/>
          <w:szCs w:val="24"/>
        </w:rPr>
        <w:t xml:space="preserve">  izrađen je glavni projekt za dogradnju zgrade javne namjene .</w:t>
      </w:r>
    </w:p>
    <w:p w:rsidR="00D64D97" w:rsidRPr="00230D7A" w:rsidRDefault="00D64D97" w:rsidP="00D64D97">
      <w:pPr>
        <w:jc w:val="both"/>
        <w:rPr>
          <w:sz w:val="24"/>
          <w:szCs w:val="24"/>
        </w:rPr>
      </w:pPr>
      <w:r w:rsidRPr="00230D7A">
        <w:rPr>
          <w:sz w:val="24"/>
          <w:szCs w:val="24"/>
        </w:rPr>
        <w:t xml:space="preserve">U MO </w:t>
      </w:r>
      <w:proofErr w:type="spellStart"/>
      <w:r w:rsidRPr="00230D7A">
        <w:rPr>
          <w:sz w:val="24"/>
          <w:szCs w:val="24"/>
        </w:rPr>
        <w:t>Selnica</w:t>
      </w:r>
      <w:proofErr w:type="spellEnd"/>
      <w:r w:rsidRPr="00230D7A">
        <w:rPr>
          <w:sz w:val="24"/>
          <w:szCs w:val="24"/>
        </w:rPr>
        <w:t xml:space="preserve">   izgrađeno je igralište za mali nogomet.</w:t>
      </w:r>
    </w:p>
    <w:p w:rsidR="00D64D97" w:rsidRPr="00230D7A" w:rsidRDefault="00D64D97" w:rsidP="00D64D97">
      <w:pPr>
        <w:jc w:val="both"/>
        <w:rPr>
          <w:sz w:val="24"/>
          <w:szCs w:val="24"/>
        </w:rPr>
      </w:pPr>
      <w:r w:rsidRPr="00230D7A">
        <w:rPr>
          <w:sz w:val="24"/>
          <w:szCs w:val="24"/>
        </w:rPr>
        <w:t>U MO Jagodno izgrađeno je igralište za mali nogomet – umjetna trava.</w:t>
      </w:r>
    </w:p>
    <w:p w:rsidR="00D64D97" w:rsidRPr="00230D7A" w:rsidRDefault="00D64D97" w:rsidP="00D64D97">
      <w:pPr>
        <w:jc w:val="both"/>
        <w:rPr>
          <w:sz w:val="24"/>
          <w:szCs w:val="24"/>
        </w:rPr>
      </w:pPr>
      <w:r w:rsidRPr="00230D7A">
        <w:rPr>
          <w:sz w:val="24"/>
          <w:szCs w:val="24"/>
        </w:rPr>
        <w:t xml:space="preserve">U GČ </w:t>
      </w:r>
      <w:proofErr w:type="spellStart"/>
      <w:r w:rsidRPr="00230D7A">
        <w:rPr>
          <w:sz w:val="24"/>
          <w:szCs w:val="24"/>
        </w:rPr>
        <w:t>Rakarje</w:t>
      </w:r>
      <w:proofErr w:type="spellEnd"/>
      <w:r w:rsidRPr="00230D7A">
        <w:rPr>
          <w:sz w:val="24"/>
          <w:szCs w:val="24"/>
        </w:rPr>
        <w:t xml:space="preserve"> izgrađena je natkrivena terasa, te betonski plato kod  društvenog doma.</w:t>
      </w:r>
    </w:p>
    <w:p w:rsidR="00D64D97" w:rsidRPr="00230D7A" w:rsidRDefault="00D64D97" w:rsidP="00D64D97">
      <w:pPr>
        <w:jc w:val="both"/>
        <w:rPr>
          <w:sz w:val="24"/>
          <w:szCs w:val="24"/>
        </w:rPr>
      </w:pPr>
      <w:r w:rsidRPr="00230D7A">
        <w:rPr>
          <w:sz w:val="24"/>
          <w:szCs w:val="24"/>
        </w:rPr>
        <w:t>U MO Velika Buna izvršeni su radovi na unutarnjem uređenju prostora na katu sportskog doma u Maloj Buni,  te je izgrađena nova ograda kod društvenog doma u Velikoj Buni.</w:t>
      </w:r>
    </w:p>
    <w:p w:rsidR="00D64D97" w:rsidRPr="00230D7A" w:rsidRDefault="00D64D97" w:rsidP="00D64D97">
      <w:pPr>
        <w:jc w:val="both"/>
        <w:rPr>
          <w:sz w:val="24"/>
          <w:szCs w:val="24"/>
        </w:rPr>
      </w:pPr>
      <w:r w:rsidRPr="00230D7A">
        <w:rPr>
          <w:sz w:val="24"/>
          <w:szCs w:val="24"/>
        </w:rPr>
        <w:t>U MO Okuje postavljene su keramičke pločice u društvenom domu.</w:t>
      </w:r>
    </w:p>
    <w:p w:rsidR="00D64D97" w:rsidRPr="00230D7A" w:rsidRDefault="00D64D97" w:rsidP="00D64D97">
      <w:pPr>
        <w:jc w:val="both"/>
        <w:rPr>
          <w:sz w:val="24"/>
          <w:szCs w:val="24"/>
        </w:rPr>
      </w:pPr>
      <w:r w:rsidRPr="00230D7A">
        <w:rPr>
          <w:sz w:val="24"/>
          <w:szCs w:val="24"/>
        </w:rPr>
        <w:t>U MO Turopolje  izgrađena je ograda na nogometnom igralištu.</w:t>
      </w:r>
    </w:p>
    <w:p w:rsidR="00D64D97" w:rsidRPr="00230D7A" w:rsidRDefault="00D64D97" w:rsidP="00D64D97">
      <w:pPr>
        <w:jc w:val="both"/>
        <w:rPr>
          <w:sz w:val="24"/>
          <w:szCs w:val="24"/>
        </w:rPr>
      </w:pPr>
      <w:r w:rsidRPr="00230D7A">
        <w:rPr>
          <w:sz w:val="24"/>
          <w:szCs w:val="24"/>
        </w:rPr>
        <w:t>U MO Novo Čiče završena je gradnja novog vatrogasnog doma, te je izrađen i postavljen namještaj i kuhinjska oprema u domu.</w:t>
      </w:r>
    </w:p>
    <w:p w:rsidR="00D64D97" w:rsidRPr="00230D7A" w:rsidRDefault="00D64D97" w:rsidP="00D64D97">
      <w:pPr>
        <w:jc w:val="both"/>
        <w:rPr>
          <w:sz w:val="24"/>
          <w:szCs w:val="24"/>
        </w:rPr>
      </w:pPr>
      <w:r w:rsidRPr="00230D7A">
        <w:rPr>
          <w:sz w:val="24"/>
          <w:szCs w:val="24"/>
        </w:rPr>
        <w:t xml:space="preserve">U MO </w:t>
      </w:r>
      <w:proofErr w:type="spellStart"/>
      <w:r w:rsidRPr="00230D7A">
        <w:rPr>
          <w:sz w:val="24"/>
          <w:szCs w:val="24"/>
        </w:rPr>
        <w:t>Kozjača</w:t>
      </w:r>
      <w:proofErr w:type="spellEnd"/>
      <w:r w:rsidRPr="00230D7A">
        <w:rPr>
          <w:sz w:val="24"/>
          <w:szCs w:val="24"/>
        </w:rPr>
        <w:t xml:space="preserve">  izvršeni su radovi na sanaciji sustava fekalne odvodnje u društvenom domu, te je nabavljen štednjak.</w:t>
      </w:r>
    </w:p>
    <w:p w:rsidR="00D64D97" w:rsidRPr="00230D7A" w:rsidRDefault="00D64D97" w:rsidP="00D64D97">
      <w:pPr>
        <w:jc w:val="both"/>
        <w:rPr>
          <w:sz w:val="24"/>
          <w:szCs w:val="24"/>
        </w:rPr>
      </w:pPr>
      <w:r w:rsidRPr="00230D7A">
        <w:rPr>
          <w:sz w:val="24"/>
          <w:szCs w:val="24"/>
        </w:rPr>
        <w:t xml:space="preserve">U MO </w:t>
      </w:r>
      <w:proofErr w:type="spellStart"/>
      <w:r w:rsidRPr="00230D7A">
        <w:rPr>
          <w:sz w:val="24"/>
          <w:szCs w:val="24"/>
        </w:rPr>
        <w:t>Bukovčak</w:t>
      </w:r>
      <w:proofErr w:type="spellEnd"/>
      <w:r w:rsidRPr="00230D7A">
        <w:rPr>
          <w:sz w:val="24"/>
          <w:szCs w:val="24"/>
        </w:rPr>
        <w:t xml:space="preserve"> izvršeni su radovi na uređenju društvenog doma.</w:t>
      </w:r>
    </w:p>
    <w:p w:rsidR="00D64D97" w:rsidRPr="00230D7A" w:rsidRDefault="00D64D97" w:rsidP="00D64D97">
      <w:pPr>
        <w:jc w:val="both"/>
        <w:rPr>
          <w:sz w:val="24"/>
          <w:szCs w:val="24"/>
        </w:rPr>
      </w:pPr>
      <w:r w:rsidRPr="00230D7A">
        <w:rPr>
          <w:sz w:val="24"/>
          <w:szCs w:val="24"/>
        </w:rPr>
        <w:t>U MO Vukovina  izvršena  je izrada fasade na vatrogasnom domu.</w:t>
      </w:r>
    </w:p>
    <w:p w:rsidR="00D64D97" w:rsidRPr="00230D7A" w:rsidRDefault="00D64D97" w:rsidP="00D64D97">
      <w:pPr>
        <w:jc w:val="both"/>
        <w:rPr>
          <w:sz w:val="24"/>
          <w:szCs w:val="24"/>
        </w:rPr>
      </w:pPr>
      <w:r w:rsidRPr="00230D7A">
        <w:rPr>
          <w:sz w:val="24"/>
          <w:szCs w:val="24"/>
        </w:rPr>
        <w:t xml:space="preserve">U MO </w:t>
      </w:r>
      <w:proofErr w:type="spellStart"/>
      <w:r w:rsidRPr="00230D7A">
        <w:rPr>
          <w:sz w:val="24"/>
          <w:szCs w:val="24"/>
        </w:rPr>
        <w:t>Mraclin</w:t>
      </w:r>
      <w:proofErr w:type="spellEnd"/>
      <w:r w:rsidRPr="00230D7A">
        <w:rPr>
          <w:sz w:val="24"/>
          <w:szCs w:val="24"/>
        </w:rPr>
        <w:t xml:space="preserve"> izvršeni su radovi na rekonstrukciji sanitarnog čvora u vatrogasnom domu.</w:t>
      </w:r>
    </w:p>
    <w:p w:rsidR="00D64D97" w:rsidRPr="00230D7A" w:rsidRDefault="00D64D97" w:rsidP="00D64D97">
      <w:pPr>
        <w:jc w:val="both"/>
        <w:rPr>
          <w:sz w:val="24"/>
          <w:szCs w:val="24"/>
        </w:rPr>
      </w:pPr>
      <w:r w:rsidRPr="00230D7A">
        <w:rPr>
          <w:sz w:val="24"/>
          <w:szCs w:val="24"/>
        </w:rPr>
        <w:t xml:space="preserve">U MO Donja </w:t>
      </w:r>
      <w:proofErr w:type="spellStart"/>
      <w:r w:rsidRPr="00230D7A">
        <w:rPr>
          <w:sz w:val="24"/>
          <w:szCs w:val="24"/>
        </w:rPr>
        <w:t>Lomnica</w:t>
      </w:r>
      <w:proofErr w:type="spellEnd"/>
      <w:r w:rsidRPr="00230D7A">
        <w:rPr>
          <w:sz w:val="24"/>
          <w:szCs w:val="24"/>
        </w:rPr>
        <w:t xml:space="preserve"> izgrađena je ograda na nogometnom igralištu, te ugradnja video nadzora.</w:t>
      </w:r>
    </w:p>
    <w:p w:rsidR="00D64D97" w:rsidRPr="00230D7A" w:rsidRDefault="00D64D97" w:rsidP="00D64D97">
      <w:pPr>
        <w:jc w:val="both"/>
        <w:rPr>
          <w:sz w:val="24"/>
          <w:szCs w:val="24"/>
        </w:rPr>
      </w:pPr>
      <w:r w:rsidRPr="00230D7A">
        <w:rPr>
          <w:sz w:val="24"/>
          <w:szCs w:val="24"/>
        </w:rPr>
        <w:t xml:space="preserve">U MO </w:t>
      </w:r>
      <w:proofErr w:type="spellStart"/>
      <w:r w:rsidRPr="00230D7A">
        <w:rPr>
          <w:sz w:val="24"/>
          <w:szCs w:val="24"/>
        </w:rPr>
        <w:t>Ščitarjevo</w:t>
      </w:r>
      <w:proofErr w:type="spellEnd"/>
      <w:r w:rsidRPr="00230D7A">
        <w:rPr>
          <w:sz w:val="24"/>
          <w:szCs w:val="24"/>
        </w:rPr>
        <w:t xml:space="preserve"> izvršeni su </w:t>
      </w:r>
      <w:proofErr w:type="spellStart"/>
      <w:r w:rsidRPr="00230D7A">
        <w:rPr>
          <w:sz w:val="24"/>
          <w:szCs w:val="24"/>
        </w:rPr>
        <w:t>podopolagački</w:t>
      </w:r>
      <w:proofErr w:type="spellEnd"/>
      <w:r w:rsidRPr="00230D7A">
        <w:rPr>
          <w:sz w:val="24"/>
          <w:szCs w:val="24"/>
        </w:rPr>
        <w:t xml:space="preserve"> radovi u vatrogasnoj garaži.</w:t>
      </w:r>
    </w:p>
    <w:p w:rsidR="00D64D97" w:rsidRPr="00230D7A" w:rsidRDefault="00D64D97" w:rsidP="00D64D97">
      <w:pPr>
        <w:jc w:val="both"/>
        <w:rPr>
          <w:sz w:val="24"/>
          <w:szCs w:val="24"/>
        </w:rPr>
      </w:pPr>
      <w:r w:rsidRPr="00230D7A">
        <w:rPr>
          <w:sz w:val="24"/>
          <w:szCs w:val="24"/>
        </w:rPr>
        <w:t>U MO Kuče  nabavljena je i ugrađena oprema za kuhinju u društvenom domu, klima uređaj , te namještaj za prostorije Udruge umirovljenika.</w:t>
      </w:r>
    </w:p>
    <w:p w:rsidR="00D64D97" w:rsidRPr="00230D7A" w:rsidRDefault="00D64D97" w:rsidP="00D64D97">
      <w:pPr>
        <w:jc w:val="both"/>
        <w:rPr>
          <w:sz w:val="24"/>
          <w:szCs w:val="24"/>
        </w:rPr>
      </w:pPr>
      <w:r w:rsidRPr="00230D7A">
        <w:rPr>
          <w:sz w:val="24"/>
          <w:szCs w:val="24"/>
        </w:rPr>
        <w:t>U MO Lazina stavljena  je PVC stolarija na društvenom domu.</w:t>
      </w:r>
    </w:p>
    <w:p w:rsidR="00D64D97" w:rsidRPr="00230D7A" w:rsidRDefault="00D64D97" w:rsidP="00D64D97">
      <w:pPr>
        <w:jc w:val="both"/>
        <w:rPr>
          <w:sz w:val="24"/>
          <w:szCs w:val="24"/>
        </w:rPr>
      </w:pPr>
      <w:r w:rsidRPr="00230D7A">
        <w:rPr>
          <w:sz w:val="24"/>
          <w:szCs w:val="24"/>
        </w:rPr>
        <w:t xml:space="preserve">U GČ </w:t>
      </w:r>
      <w:proofErr w:type="spellStart"/>
      <w:r w:rsidRPr="00230D7A">
        <w:rPr>
          <w:sz w:val="24"/>
          <w:szCs w:val="24"/>
        </w:rPr>
        <w:t>Kurilovec</w:t>
      </w:r>
      <w:proofErr w:type="spellEnd"/>
      <w:r w:rsidRPr="00230D7A">
        <w:rPr>
          <w:sz w:val="24"/>
          <w:szCs w:val="24"/>
        </w:rPr>
        <w:t xml:space="preserve"> izgrađena je rasvjeta na nogometnom igralištu  ŠRC Udarnik</w:t>
      </w:r>
    </w:p>
    <w:p w:rsidR="00D64D97" w:rsidRPr="00230D7A" w:rsidRDefault="00D64D97" w:rsidP="00D64D97">
      <w:pPr>
        <w:jc w:val="both"/>
        <w:rPr>
          <w:sz w:val="24"/>
          <w:szCs w:val="24"/>
        </w:rPr>
      </w:pPr>
      <w:r w:rsidRPr="00230D7A">
        <w:rPr>
          <w:sz w:val="24"/>
          <w:szCs w:val="24"/>
        </w:rPr>
        <w:t xml:space="preserve">U MO </w:t>
      </w:r>
      <w:proofErr w:type="spellStart"/>
      <w:r w:rsidRPr="00230D7A">
        <w:rPr>
          <w:sz w:val="24"/>
          <w:szCs w:val="24"/>
        </w:rPr>
        <w:t>Buševec</w:t>
      </w:r>
      <w:proofErr w:type="spellEnd"/>
      <w:r w:rsidRPr="00230D7A">
        <w:rPr>
          <w:sz w:val="24"/>
          <w:szCs w:val="24"/>
        </w:rPr>
        <w:t xml:space="preserve"> Novo selo u tijeku su građevinski radovi na izgradnji novog vatrogasnog doma.</w:t>
      </w:r>
    </w:p>
    <w:p w:rsidR="00D64D97" w:rsidRPr="00230D7A" w:rsidRDefault="00D64D97" w:rsidP="00D64D97">
      <w:pPr>
        <w:jc w:val="both"/>
        <w:rPr>
          <w:sz w:val="24"/>
          <w:szCs w:val="24"/>
        </w:rPr>
      </w:pPr>
      <w:r w:rsidRPr="00230D7A">
        <w:rPr>
          <w:sz w:val="24"/>
          <w:szCs w:val="24"/>
        </w:rPr>
        <w:t>U GČ Miljenko Granić u tijeku je izgradnja  nogometnog igrališta – umjetna trava.</w:t>
      </w:r>
    </w:p>
    <w:p w:rsidR="00D64D97" w:rsidRPr="00230D7A" w:rsidRDefault="00D64D97" w:rsidP="00D64D97">
      <w:pPr>
        <w:jc w:val="both"/>
        <w:rPr>
          <w:sz w:val="24"/>
          <w:szCs w:val="24"/>
        </w:rPr>
      </w:pPr>
      <w:r w:rsidRPr="00230D7A">
        <w:rPr>
          <w:sz w:val="24"/>
          <w:szCs w:val="24"/>
        </w:rPr>
        <w:t xml:space="preserve"> </w:t>
      </w:r>
    </w:p>
    <w:p w:rsidR="00D64D97" w:rsidRPr="00230D7A" w:rsidRDefault="00D64D97" w:rsidP="00D64D97">
      <w:pPr>
        <w:jc w:val="both"/>
        <w:rPr>
          <w:sz w:val="24"/>
          <w:szCs w:val="24"/>
        </w:rPr>
      </w:pPr>
      <w:r w:rsidRPr="00230D7A">
        <w:rPr>
          <w:sz w:val="24"/>
          <w:szCs w:val="24"/>
        </w:rPr>
        <w:t xml:space="preserve">Za potrebe MO </w:t>
      </w:r>
      <w:proofErr w:type="spellStart"/>
      <w:r w:rsidRPr="00230D7A">
        <w:rPr>
          <w:sz w:val="24"/>
          <w:szCs w:val="24"/>
        </w:rPr>
        <w:t>Ščitarjevo</w:t>
      </w:r>
      <w:proofErr w:type="spellEnd"/>
      <w:r w:rsidRPr="00230D7A">
        <w:rPr>
          <w:sz w:val="24"/>
          <w:szCs w:val="24"/>
        </w:rPr>
        <w:t xml:space="preserve">, MO </w:t>
      </w:r>
      <w:proofErr w:type="spellStart"/>
      <w:r w:rsidRPr="00230D7A">
        <w:rPr>
          <w:sz w:val="24"/>
          <w:szCs w:val="24"/>
        </w:rPr>
        <w:t>Mraclin</w:t>
      </w:r>
      <w:proofErr w:type="spellEnd"/>
      <w:r w:rsidRPr="00230D7A">
        <w:rPr>
          <w:sz w:val="24"/>
          <w:szCs w:val="24"/>
        </w:rPr>
        <w:t xml:space="preserve">, MO Turopolje, MO </w:t>
      </w:r>
      <w:proofErr w:type="spellStart"/>
      <w:r w:rsidRPr="00230D7A">
        <w:rPr>
          <w:sz w:val="24"/>
          <w:szCs w:val="24"/>
        </w:rPr>
        <w:t>Vukovina</w:t>
      </w:r>
      <w:proofErr w:type="spellEnd"/>
      <w:r w:rsidRPr="00230D7A">
        <w:rPr>
          <w:sz w:val="24"/>
          <w:szCs w:val="24"/>
        </w:rPr>
        <w:t xml:space="preserve">, MO </w:t>
      </w:r>
      <w:proofErr w:type="spellStart"/>
      <w:r w:rsidRPr="00230D7A">
        <w:rPr>
          <w:sz w:val="24"/>
          <w:szCs w:val="24"/>
        </w:rPr>
        <w:t>Lukavec</w:t>
      </w:r>
      <w:proofErr w:type="spellEnd"/>
      <w:r w:rsidRPr="00230D7A">
        <w:rPr>
          <w:sz w:val="24"/>
          <w:szCs w:val="24"/>
        </w:rPr>
        <w:t xml:space="preserve">, GČ </w:t>
      </w:r>
      <w:proofErr w:type="spellStart"/>
      <w:r w:rsidRPr="00230D7A">
        <w:rPr>
          <w:sz w:val="24"/>
          <w:szCs w:val="24"/>
        </w:rPr>
        <w:t>Kurilovec</w:t>
      </w:r>
      <w:proofErr w:type="spellEnd"/>
      <w:r w:rsidRPr="00230D7A">
        <w:rPr>
          <w:sz w:val="24"/>
          <w:szCs w:val="24"/>
        </w:rPr>
        <w:t xml:space="preserve">, MO Velika Mlaka i MO Gradići nabavljene su traktorske kosilice, za potrebe MO Novo Čiče nabavljena je motorna kosilica i perilica rublja . Za MO </w:t>
      </w:r>
      <w:proofErr w:type="spellStart"/>
      <w:r w:rsidRPr="00230D7A">
        <w:rPr>
          <w:sz w:val="24"/>
          <w:szCs w:val="24"/>
        </w:rPr>
        <w:t>Strmec</w:t>
      </w:r>
      <w:proofErr w:type="spellEnd"/>
      <w:r w:rsidRPr="00230D7A">
        <w:rPr>
          <w:sz w:val="24"/>
          <w:szCs w:val="24"/>
        </w:rPr>
        <w:t xml:space="preserve"> </w:t>
      </w:r>
      <w:proofErr w:type="spellStart"/>
      <w:r w:rsidRPr="00230D7A">
        <w:rPr>
          <w:sz w:val="24"/>
          <w:szCs w:val="24"/>
        </w:rPr>
        <w:t>Bukevski</w:t>
      </w:r>
      <w:proofErr w:type="spellEnd"/>
      <w:r w:rsidRPr="00230D7A">
        <w:rPr>
          <w:sz w:val="24"/>
          <w:szCs w:val="24"/>
        </w:rPr>
        <w:t xml:space="preserve">  i MO Turopolje nabavljeni su i postavljeni klima uređaji.</w:t>
      </w:r>
    </w:p>
    <w:p w:rsidR="00D64D97" w:rsidRPr="00230D7A" w:rsidRDefault="00D64D97" w:rsidP="00D64D97">
      <w:pPr>
        <w:jc w:val="both"/>
        <w:rPr>
          <w:sz w:val="24"/>
          <w:szCs w:val="24"/>
        </w:rPr>
      </w:pPr>
    </w:p>
    <w:p w:rsidR="00D64D97" w:rsidRPr="00230D7A" w:rsidRDefault="00D64D97" w:rsidP="00D64D97">
      <w:pPr>
        <w:rPr>
          <w:color w:val="538135"/>
          <w:sz w:val="24"/>
          <w:szCs w:val="24"/>
        </w:rPr>
      </w:pPr>
      <w:r w:rsidRPr="00230D7A">
        <w:rPr>
          <w:sz w:val="24"/>
          <w:szCs w:val="24"/>
        </w:rPr>
        <w:t xml:space="preserve">Ukupno je utrošeno </w:t>
      </w:r>
      <w:r w:rsidRPr="00230D7A">
        <w:rPr>
          <w:b/>
          <w:sz w:val="24"/>
          <w:szCs w:val="24"/>
        </w:rPr>
        <w:t xml:space="preserve">1.376.292,89 </w:t>
      </w:r>
      <w:proofErr w:type="spellStart"/>
      <w:r w:rsidR="00E07BEB" w:rsidRPr="00E07BEB">
        <w:rPr>
          <w:sz w:val="24"/>
          <w:szCs w:val="24"/>
        </w:rPr>
        <w:t>eur</w:t>
      </w:r>
      <w:proofErr w:type="spellEnd"/>
      <w:r w:rsidRPr="00230D7A">
        <w:rPr>
          <w:sz w:val="24"/>
          <w:szCs w:val="24"/>
        </w:rPr>
        <w:t xml:space="preserve"> odnosno </w:t>
      </w:r>
      <w:r w:rsidRPr="00230D7A">
        <w:rPr>
          <w:b/>
          <w:sz w:val="24"/>
          <w:szCs w:val="24"/>
        </w:rPr>
        <w:t>67,63 %</w:t>
      </w:r>
      <w:r w:rsidRPr="00230D7A">
        <w:rPr>
          <w:sz w:val="24"/>
          <w:szCs w:val="24"/>
        </w:rPr>
        <w:t xml:space="preserve"> od planiranog</w:t>
      </w:r>
      <w:r w:rsidRPr="00230D7A">
        <w:rPr>
          <w:color w:val="538135"/>
          <w:sz w:val="24"/>
          <w:szCs w:val="24"/>
        </w:rPr>
        <w:t xml:space="preserve">.    </w:t>
      </w:r>
    </w:p>
    <w:p w:rsidR="00D64D97" w:rsidRPr="00230D7A" w:rsidRDefault="00D64D97" w:rsidP="00F812FA">
      <w:pPr>
        <w:jc w:val="both"/>
        <w:rPr>
          <w:color w:val="538135"/>
          <w:sz w:val="24"/>
          <w:szCs w:val="24"/>
        </w:rPr>
      </w:pPr>
      <w:r w:rsidRPr="00230D7A">
        <w:rPr>
          <w:color w:val="538135"/>
          <w:sz w:val="24"/>
          <w:szCs w:val="24"/>
        </w:rPr>
        <w:t xml:space="preserve">   </w:t>
      </w:r>
      <w:r w:rsidRPr="00230D7A">
        <w:rPr>
          <w:b/>
          <w:color w:val="538135"/>
          <w:sz w:val="24"/>
          <w:szCs w:val="24"/>
        </w:rPr>
        <w:t xml:space="preserve">              </w:t>
      </w:r>
    </w:p>
    <w:p w:rsidR="00D64D97" w:rsidRPr="00230D7A" w:rsidRDefault="00D64D97" w:rsidP="00F812FA">
      <w:pPr>
        <w:jc w:val="both"/>
        <w:rPr>
          <w:sz w:val="24"/>
          <w:szCs w:val="24"/>
        </w:rPr>
      </w:pPr>
      <w:r w:rsidRPr="00230D7A">
        <w:rPr>
          <w:sz w:val="24"/>
          <w:szCs w:val="24"/>
        </w:rPr>
        <w:t xml:space="preserve">U programu djelovanje i unapređenje mjesne samouprave, a kroz aktivnost </w:t>
      </w:r>
      <w:r w:rsidR="00B70F92">
        <w:rPr>
          <w:sz w:val="24"/>
          <w:szCs w:val="24"/>
        </w:rPr>
        <w:t xml:space="preserve"> - </w:t>
      </w:r>
      <w:r w:rsidRPr="00B70F92">
        <w:rPr>
          <w:i/>
          <w:sz w:val="24"/>
          <w:szCs w:val="24"/>
        </w:rPr>
        <w:t>Programske aktivnosti jedinica mjesne samouprave</w:t>
      </w:r>
      <w:r w:rsidRPr="00230D7A">
        <w:rPr>
          <w:sz w:val="24"/>
          <w:szCs w:val="24"/>
        </w:rPr>
        <w:t xml:space="preserve"> utrošeno je </w:t>
      </w:r>
      <w:r w:rsidRPr="00230D7A">
        <w:rPr>
          <w:b/>
          <w:sz w:val="24"/>
          <w:szCs w:val="24"/>
        </w:rPr>
        <w:t>81.652,28</w:t>
      </w:r>
      <w:r w:rsidRPr="00230D7A">
        <w:rPr>
          <w:sz w:val="24"/>
          <w:szCs w:val="24"/>
        </w:rPr>
        <w:t xml:space="preserve"> </w:t>
      </w:r>
      <w:proofErr w:type="spellStart"/>
      <w:r w:rsidR="00E07BEB" w:rsidRPr="00E07BEB">
        <w:rPr>
          <w:sz w:val="24"/>
          <w:szCs w:val="24"/>
        </w:rPr>
        <w:t>eur</w:t>
      </w:r>
      <w:proofErr w:type="spellEnd"/>
      <w:r w:rsidRPr="00230D7A">
        <w:rPr>
          <w:sz w:val="24"/>
          <w:szCs w:val="24"/>
        </w:rPr>
        <w:t xml:space="preserve">, ili </w:t>
      </w:r>
      <w:r w:rsidRPr="00230D7A">
        <w:rPr>
          <w:b/>
          <w:sz w:val="24"/>
          <w:szCs w:val="24"/>
        </w:rPr>
        <w:t>24,61%</w:t>
      </w:r>
      <w:r w:rsidRPr="00230D7A">
        <w:rPr>
          <w:sz w:val="24"/>
          <w:szCs w:val="24"/>
        </w:rPr>
        <w:t xml:space="preserve"> od planiranog.</w:t>
      </w:r>
    </w:p>
    <w:p w:rsidR="00D64D97" w:rsidRPr="00230D7A" w:rsidRDefault="00D64D97" w:rsidP="00F812FA">
      <w:pPr>
        <w:jc w:val="both"/>
        <w:rPr>
          <w:sz w:val="24"/>
          <w:szCs w:val="24"/>
        </w:rPr>
      </w:pPr>
    </w:p>
    <w:p w:rsidR="00D64D97" w:rsidRPr="00230D7A" w:rsidRDefault="00D64D97" w:rsidP="00F812FA">
      <w:pPr>
        <w:jc w:val="both"/>
        <w:rPr>
          <w:sz w:val="24"/>
          <w:szCs w:val="24"/>
        </w:rPr>
      </w:pPr>
      <w:r w:rsidRPr="00230D7A">
        <w:rPr>
          <w:sz w:val="24"/>
          <w:szCs w:val="24"/>
        </w:rPr>
        <w:t>U sklopu programske aktivnosti jedinica mjesne samouprave, obavljeni su radovi i nabavljena oprema u mjesnim odborima i gradskim četvrtima, a sve prema odlukama</w:t>
      </w:r>
    </w:p>
    <w:p w:rsidR="00D64D97" w:rsidRPr="00230D7A" w:rsidRDefault="00D64D97" w:rsidP="00F812FA">
      <w:pPr>
        <w:jc w:val="both"/>
        <w:rPr>
          <w:sz w:val="24"/>
          <w:szCs w:val="24"/>
        </w:rPr>
      </w:pPr>
      <w:r w:rsidRPr="00230D7A">
        <w:rPr>
          <w:sz w:val="24"/>
          <w:szCs w:val="24"/>
        </w:rPr>
        <w:t xml:space="preserve">samih vijeća mjesnih odbora i gradskih četvrti.  </w:t>
      </w:r>
    </w:p>
    <w:p w:rsidR="00D64D97" w:rsidRPr="00230D7A" w:rsidRDefault="00D64D97" w:rsidP="00F812FA">
      <w:pPr>
        <w:jc w:val="both"/>
        <w:rPr>
          <w:sz w:val="24"/>
          <w:szCs w:val="24"/>
        </w:rPr>
      </w:pPr>
    </w:p>
    <w:p w:rsidR="00D64D97" w:rsidRPr="00230D7A" w:rsidRDefault="00D64D97" w:rsidP="00F812FA">
      <w:pPr>
        <w:jc w:val="both"/>
        <w:rPr>
          <w:sz w:val="24"/>
          <w:szCs w:val="24"/>
        </w:rPr>
      </w:pPr>
      <w:r w:rsidRPr="00230D7A">
        <w:rPr>
          <w:sz w:val="24"/>
          <w:szCs w:val="24"/>
        </w:rPr>
        <w:t xml:space="preserve">U programu kapitalni projekt: dogradnja javno društvene zgrade u MO Gradići utrošeno je  </w:t>
      </w:r>
      <w:r w:rsidRPr="00230D7A">
        <w:rPr>
          <w:b/>
          <w:sz w:val="24"/>
          <w:szCs w:val="24"/>
        </w:rPr>
        <w:t>670.729,84</w:t>
      </w:r>
      <w:r w:rsidRPr="00230D7A">
        <w:rPr>
          <w:sz w:val="24"/>
          <w:szCs w:val="24"/>
        </w:rPr>
        <w:t xml:space="preserve"> </w:t>
      </w:r>
      <w:proofErr w:type="spellStart"/>
      <w:r w:rsidR="00E07BEB" w:rsidRPr="00E07BEB">
        <w:rPr>
          <w:sz w:val="24"/>
          <w:szCs w:val="24"/>
        </w:rPr>
        <w:t>eur</w:t>
      </w:r>
      <w:proofErr w:type="spellEnd"/>
      <w:r w:rsidR="00E07BEB" w:rsidRPr="00230D7A">
        <w:rPr>
          <w:b/>
          <w:sz w:val="24"/>
          <w:szCs w:val="24"/>
        </w:rPr>
        <w:t xml:space="preserve"> </w:t>
      </w:r>
      <w:r w:rsidRPr="00230D7A">
        <w:rPr>
          <w:sz w:val="24"/>
          <w:szCs w:val="24"/>
        </w:rPr>
        <w:t xml:space="preserve">, ili </w:t>
      </w:r>
      <w:r w:rsidRPr="00230D7A">
        <w:rPr>
          <w:b/>
          <w:sz w:val="24"/>
          <w:szCs w:val="24"/>
        </w:rPr>
        <w:t>42,79%</w:t>
      </w:r>
      <w:r w:rsidRPr="00230D7A">
        <w:rPr>
          <w:sz w:val="24"/>
          <w:szCs w:val="24"/>
        </w:rPr>
        <w:t xml:space="preserve"> od planiranog.</w:t>
      </w:r>
    </w:p>
    <w:p w:rsidR="00D64D97" w:rsidRPr="00230D7A" w:rsidRDefault="00D64D97" w:rsidP="00F812FA">
      <w:pPr>
        <w:jc w:val="both"/>
        <w:rPr>
          <w:b/>
          <w:sz w:val="24"/>
          <w:szCs w:val="24"/>
        </w:rPr>
      </w:pPr>
    </w:p>
    <w:p w:rsidR="00D64D97" w:rsidRPr="00230D7A" w:rsidRDefault="00D64D97" w:rsidP="00F812FA">
      <w:pPr>
        <w:jc w:val="both"/>
        <w:rPr>
          <w:b/>
          <w:sz w:val="24"/>
          <w:szCs w:val="24"/>
        </w:rPr>
      </w:pPr>
      <w:r w:rsidRPr="00230D7A">
        <w:rPr>
          <w:sz w:val="24"/>
          <w:szCs w:val="24"/>
        </w:rPr>
        <w:t>Ciljevi izvedbe programa bili su povećanje kvalitete uvjeta rada GČ i MO i njihovih građana kao i udruga koje u njima djeluju, te osiguranje uvjeta za rekreativno bavljenje sportom u GČ i MO i ti su ciljevi realizacijom ovih programa i ostvareni.</w:t>
      </w:r>
    </w:p>
    <w:p w:rsidR="00DE25B8" w:rsidRPr="00230D7A" w:rsidRDefault="00DE25B8">
      <w:pPr>
        <w:jc w:val="both"/>
        <w:rPr>
          <w:sz w:val="24"/>
          <w:szCs w:val="24"/>
        </w:rPr>
      </w:pPr>
    </w:p>
    <w:p w:rsidR="00DE25B8" w:rsidRPr="00230D7A" w:rsidRDefault="00DE25B8">
      <w:pPr>
        <w:jc w:val="both"/>
        <w:rPr>
          <w:b/>
          <w:sz w:val="24"/>
          <w:szCs w:val="24"/>
        </w:rPr>
      </w:pPr>
    </w:p>
    <w:p w:rsidR="00DE25B8" w:rsidRPr="00230D7A" w:rsidRDefault="00952D61">
      <w:pPr>
        <w:jc w:val="both"/>
        <w:rPr>
          <w:b/>
          <w:sz w:val="24"/>
          <w:szCs w:val="24"/>
          <w:u w:val="single"/>
        </w:rPr>
      </w:pPr>
      <w:r w:rsidRPr="00230D7A">
        <w:rPr>
          <w:b/>
          <w:sz w:val="24"/>
          <w:szCs w:val="24"/>
        </w:rPr>
        <w:t xml:space="preserve">Razdjel 004 – </w:t>
      </w:r>
      <w:r w:rsidRPr="00230D7A">
        <w:rPr>
          <w:b/>
          <w:sz w:val="24"/>
          <w:szCs w:val="24"/>
          <w:u w:val="single"/>
        </w:rPr>
        <w:t>SLUŽBA ZA FINANCIJE</w:t>
      </w:r>
    </w:p>
    <w:p w:rsidR="00963BC2" w:rsidRPr="00230D7A" w:rsidRDefault="00963BC2">
      <w:pPr>
        <w:jc w:val="both"/>
        <w:rPr>
          <w:b/>
          <w:sz w:val="24"/>
          <w:szCs w:val="24"/>
          <w:u w:val="single"/>
        </w:rPr>
      </w:pPr>
    </w:p>
    <w:p w:rsidR="00963BC2" w:rsidRPr="00230D7A" w:rsidRDefault="00963BC2">
      <w:pPr>
        <w:jc w:val="both"/>
        <w:rPr>
          <w:sz w:val="24"/>
          <w:szCs w:val="24"/>
          <w:lang w:eastAsia="hr-HR"/>
        </w:rPr>
      </w:pPr>
    </w:p>
    <w:p w:rsidR="00AA23BD" w:rsidRPr="00230D7A" w:rsidRDefault="00AA23BD" w:rsidP="00AA23BD">
      <w:pPr>
        <w:jc w:val="both"/>
        <w:rPr>
          <w:sz w:val="24"/>
          <w:szCs w:val="24"/>
        </w:rPr>
      </w:pPr>
      <w:r w:rsidRPr="00230D7A">
        <w:rPr>
          <w:sz w:val="24"/>
          <w:szCs w:val="24"/>
        </w:rPr>
        <w:t xml:space="preserve">Planirani ukupni godišnji rashodi iskazani unutar programa Razdjela 004 za 2025. godinu iznose 6.214.225,00 </w:t>
      </w:r>
      <w:proofErr w:type="spellStart"/>
      <w:r w:rsidRPr="00230D7A">
        <w:rPr>
          <w:sz w:val="24"/>
          <w:szCs w:val="24"/>
        </w:rPr>
        <w:t>eur</w:t>
      </w:r>
      <w:proofErr w:type="spellEnd"/>
      <w:r w:rsidRPr="00230D7A">
        <w:rPr>
          <w:sz w:val="24"/>
          <w:szCs w:val="24"/>
        </w:rPr>
        <w:t xml:space="preserve">, a u prvom polugodištu izvršeni su u iznosu od 2.303.136,59 </w:t>
      </w:r>
      <w:proofErr w:type="spellStart"/>
      <w:r w:rsidRPr="00230D7A">
        <w:rPr>
          <w:sz w:val="24"/>
          <w:szCs w:val="24"/>
        </w:rPr>
        <w:t>eur</w:t>
      </w:r>
      <w:proofErr w:type="spellEnd"/>
      <w:r w:rsidRPr="00230D7A">
        <w:rPr>
          <w:sz w:val="24"/>
          <w:szCs w:val="24"/>
        </w:rPr>
        <w:t xml:space="preserve"> odnosno 37,06% godišnjeg plana.</w:t>
      </w:r>
    </w:p>
    <w:p w:rsidR="00AA23BD" w:rsidRPr="00230D7A" w:rsidRDefault="00AA23BD" w:rsidP="00AA23BD">
      <w:pPr>
        <w:jc w:val="both"/>
        <w:rPr>
          <w:color w:val="FF0000"/>
          <w:sz w:val="24"/>
          <w:szCs w:val="24"/>
          <w:highlight w:val="yellow"/>
        </w:rPr>
      </w:pPr>
    </w:p>
    <w:p w:rsidR="00AA23BD" w:rsidRPr="00230D7A" w:rsidRDefault="00AA23BD" w:rsidP="00AA23BD">
      <w:pPr>
        <w:jc w:val="both"/>
        <w:rPr>
          <w:sz w:val="24"/>
          <w:szCs w:val="24"/>
        </w:rPr>
      </w:pPr>
      <w:r w:rsidRPr="00230D7A">
        <w:rPr>
          <w:sz w:val="24"/>
          <w:szCs w:val="24"/>
        </w:rPr>
        <w:t xml:space="preserve">U programu – </w:t>
      </w:r>
      <w:r w:rsidRPr="00230D7A">
        <w:rPr>
          <w:b/>
          <w:sz w:val="24"/>
          <w:szCs w:val="24"/>
        </w:rPr>
        <w:t>Javna uprava i administracija</w:t>
      </w:r>
      <w:r w:rsidRPr="00230D7A">
        <w:rPr>
          <w:sz w:val="24"/>
          <w:szCs w:val="24"/>
        </w:rPr>
        <w:t xml:space="preserve"> koji se provodi kroz aktivnost – </w:t>
      </w:r>
      <w:r w:rsidRPr="00230D7A">
        <w:rPr>
          <w:i/>
          <w:sz w:val="24"/>
          <w:szCs w:val="24"/>
        </w:rPr>
        <w:t>Administrativno, tehničko i stručno osoblje</w:t>
      </w:r>
      <w:r w:rsidRPr="00230D7A">
        <w:rPr>
          <w:sz w:val="24"/>
          <w:szCs w:val="24"/>
        </w:rPr>
        <w:t xml:space="preserve"> izvršeni su rashodi (bruto plaće, doprinosi na plaće, službena putovanja i stručno usavršavanje, literatura) u opsegu i dinamici predviđeni godišnjim planom.</w:t>
      </w:r>
    </w:p>
    <w:p w:rsidR="00AA23BD" w:rsidRPr="00230D7A" w:rsidRDefault="00AA23BD" w:rsidP="00AA23BD">
      <w:pPr>
        <w:jc w:val="both"/>
        <w:rPr>
          <w:color w:val="FF0000"/>
          <w:sz w:val="24"/>
          <w:szCs w:val="24"/>
          <w:highlight w:val="yellow"/>
        </w:rPr>
      </w:pPr>
    </w:p>
    <w:p w:rsidR="00AA23BD" w:rsidRPr="00230D7A" w:rsidRDefault="00AA23BD" w:rsidP="00AA23BD">
      <w:pPr>
        <w:jc w:val="both"/>
        <w:rPr>
          <w:color w:val="FF0000"/>
          <w:sz w:val="24"/>
          <w:szCs w:val="24"/>
        </w:rPr>
      </w:pPr>
      <w:r w:rsidRPr="00230D7A">
        <w:rPr>
          <w:sz w:val="24"/>
          <w:szCs w:val="24"/>
        </w:rPr>
        <w:t xml:space="preserve">U programu - </w:t>
      </w:r>
      <w:r w:rsidRPr="00230D7A">
        <w:rPr>
          <w:b/>
          <w:sz w:val="24"/>
          <w:szCs w:val="24"/>
        </w:rPr>
        <w:t>Financijski i fiskalni poslovi</w:t>
      </w:r>
      <w:r w:rsidRPr="00230D7A">
        <w:rPr>
          <w:sz w:val="24"/>
          <w:szCs w:val="24"/>
        </w:rPr>
        <w:t xml:space="preserve"> koji se provodi kroz aktivnost – </w:t>
      </w:r>
      <w:r w:rsidRPr="00230D7A">
        <w:rPr>
          <w:i/>
          <w:sz w:val="24"/>
          <w:szCs w:val="24"/>
        </w:rPr>
        <w:t xml:space="preserve">Dugoročno zaduživanje </w:t>
      </w:r>
      <w:r w:rsidRPr="00230D7A">
        <w:rPr>
          <w:sz w:val="24"/>
          <w:szCs w:val="24"/>
        </w:rPr>
        <w:t xml:space="preserve">izvršeni su rashodi u iznosu od 1.281.256,02 </w:t>
      </w:r>
      <w:proofErr w:type="spellStart"/>
      <w:r w:rsidRPr="00230D7A">
        <w:rPr>
          <w:sz w:val="24"/>
          <w:szCs w:val="24"/>
        </w:rPr>
        <w:t>eur</w:t>
      </w:r>
      <w:proofErr w:type="spellEnd"/>
      <w:r w:rsidRPr="00230D7A">
        <w:rPr>
          <w:sz w:val="24"/>
          <w:szCs w:val="24"/>
        </w:rPr>
        <w:t xml:space="preserve"> odnosno 36,90% od godišnjeg plana. Navedeni rashodi/izdaci odnose se na podmirenje redovne kamate, </w:t>
      </w:r>
      <w:proofErr w:type="spellStart"/>
      <w:r w:rsidRPr="00230D7A">
        <w:rPr>
          <w:sz w:val="24"/>
          <w:szCs w:val="24"/>
        </w:rPr>
        <w:t>interkalarne</w:t>
      </w:r>
      <w:proofErr w:type="spellEnd"/>
      <w:r w:rsidRPr="00230D7A">
        <w:rPr>
          <w:sz w:val="24"/>
          <w:szCs w:val="24"/>
        </w:rPr>
        <w:t xml:space="preserve"> kamate i glavnice dugoročnih kredita kojima je financirana izgradnja kapitalnih projekata: </w:t>
      </w:r>
    </w:p>
    <w:p w:rsidR="00AA23BD" w:rsidRPr="00230D7A" w:rsidRDefault="00AA23BD" w:rsidP="00AA23BD">
      <w:pPr>
        <w:pStyle w:val="Odlomakpopisa"/>
        <w:numPr>
          <w:ilvl w:val="0"/>
          <w:numId w:val="38"/>
        </w:numPr>
        <w:jc w:val="both"/>
        <w:rPr>
          <w:bCs/>
          <w:sz w:val="24"/>
          <w:szCs w:val="24"/>
        </w:rPr>
      </w:pPr>
      <w:r w:rsidRPr="00230D7A">
        <w:rPr>
          <w:bCs/>
          <w:sz w:val="24"/>
          <w:szCs w:val="24"/>
        </w:rPr>
        <w:t>izgradnja gradskog groblja, gradskog bazena, Spomen doma 153. brigade, rasvjete na gradskom stadionu te energetska obnova DV Ciciban (</w:t>
      </w:r>
      <w:proofErr w:type="spellStart"/>
      <w:r w:rsidRPr="00230D7A">
        <w:rPr>
          <w:bCs/>
          <w:sz w:val="24"/>
          <w:szCs w:val="24"/>
        </w:rPr>
        <w:t>Erste&amp;Steiermarkische</w:t>
      </w:r>
      <w:proofErr w:type="spellEnd"/>
      <w:r w:rsidRPr="00230D7A">
        <w:rPr>
          <w:bCs/>
          <w:sz w:val="24"/>
          <w:szCs w:val="24"/>
        </w:rPr>
        <w:t xml:space="preserve"> </w:t>
      </w:r>
      <w:proofErr w:type="spellStart"/>
      <w:r w:rsidRPr="00230D7A">
        <w:rPr>
          <w:bCs/>
          <w:sz w:val="24"/>
          <w:szCs w:val="24"/>
        </w:rPr>
        <w:t>bank</w:t>
      </w:r>
      <w:proofErr w:type="spellEnd"/>
      <w:r w:rsidRPr="00230D7A">
        <w:rPr>
          <w:bCs/>
          <w:sz w:val="24"/>
          <w:szCs w:val="24"/>
        </w:rPr>
        <w:t xml:space="preserve"> d.d.)</w:t>
      </w:r>
      <w:r w:rsidRPr="00230D7A">
        <w:rPr>
          <w:bCs/>
          <w:sz w:val="24"/>
          <w:szCs w:val="24"/>
        </w:rPr>
        <w:tab/>
      </w:r>
    </w:p>
    <w:p w:rsidR="00AA23BD" w:rsidRPr="00230D7A" w:rsidRDefault="00AA23BD" w:rsidP="00F812FA">
      <w:pPr>
        <w:pStyle w:val="Odlomakpopisa"/>
        <w:numPr>
          <w:ilvl w:val="0"/>
          <w:numId w:val="38"/>
        </w:numPr>
        <w:jc w:val="both"/>
        <w:rPr>
          <w:bCs/>
          <w:sz w:val="24"/>
          <w:szCs w:val="24"/>
        </w:rPr>
      </w:pPr>
      <w:r w:rsidRPr="00230D7A">
        <w:rPr>
          <w:bCs/>
          <w:sz w:val="24"/>
          <w:szCs w:val="24"/>
        </w:rPr>
        <w:t xml:space="preserve">za kapitalne projekte- gradsko groblje, ulica </w:t>
      </w:r>
      <w:proofErr w:type="spellStart"/>
      <w:r w:rsidRPr="00230D7A">
        <w:rPr>
          <w:bCs/>
          <w:sz w:val="24"/>
          <w:szCs w:val="24"/>
        </w:rPr>
        <w:t>A.K.Miošića</w:t>
      </w:r>
      <w:proofErr w:type="spellEnd"/>
      <w:r w:rsidRPr="00230D7A">
        <w:rPr>
          <w:bCs/>
          <w:sz w:val="24"/>
          <w:szCs w:val="24"/>
        </w:rPr>
        <w:t xml:space="preserve">, prometna infrastruktura, parkiralište u </w:t>
      </w:r>
      <w:proofErr w:type="spellStart"/>
      <w:r w:rsidRPr="00230D7A">
        <w:rPr>
          <w:bCs/>
          <w:sz w:val="24"/>
          <w:szCs w:val="24"/>
        </w:rPr>
        <w:t>Pucekovićevoj</w:t>
      </w:r>
      <w:proofErr w:type="spellEnd"/>
      <w:r w:rsidRPr="00230D7A">
        <w:rPr>
          <w:bCs/>
          <w:sz w:val="24"/>
          <w:szCs w:val="24"/>
        </w:rPr>
        <w:t xml:space="preserve"> ulici, </w:t>
      </w:r>
      <w:proofErr w:type="spellStart"/>
      <w:r w:rsidRPr="00230D7A">
        <w:rPr>
          <w:bCs/>
          <w:sz w:val="24"/>
          <w:szCs w:val="24"/>
        </w:rPr>
        <w:t>pump</w:t>
      </w:r>
      <w:proofErr w:type="spellEnd"/>
      <w:r w:rsidRPr="00230D7A">
        <w:rPr>
          <w:bCs/>
          <w:sz w:val="24"/>
          <w:szCs w:val="24"/>
        </w:rPr>
        <w:t xml:space="preserve"> </w:t>
      </w:r>
      <w:proofErr w:type="spellStart"/>
      <w:r w:rsidRPr="00230D7A">
        <w:rPr>
          <w:bCs/>
          <w:sz w:val="24"/>
          <w:szCs w:val="24"/>
        </w:rPr>
        <w:t>track</w:t>
      </w:r>
      <w:proofErr w:type="spellEnd"/>
      <w:r w:rsidRPr="00230D7A">
        <w:rPr>
          <w:bCs/>
          <w:sz w:val="24"/>
          <w:szCs w:val="24"/>
        </w:rPr>
        <w:t xml:space="preserve"> staza, gradski bazen, dječji vrtić </w:t>
      </w:r>
      <w:proofErr w:type="spellStart"/>
      <w:r w:rsidRPr="00230D7A">
        <w:rPr>
          <w:bCs/>
          <w:sz w:val="24"/>
          <w:szCs w:val="24"/>
        </w:rPr>
        <w:t>Selnica</w:t>
      </w:r>
      <w:proofErr w:type="spellEnd"/>
      <w:r w:rsidRPr="00230D7A">
        <w:rPr>
          <w:bCs/>
          <w:sz w:val="24"/>
          <w:szCs w:val="24"/>
        </w:rPr>
        <w:t xml:space="preserve"> s prostorima društvene namjene, dodatna ulaganja D.D. Mala Buna, tehnička zaštita javnih površina- video nadzor (</w:t>
      </w:r>
      <w:proofErr w:type="spellStart"/>
      <w:r w:rsidRPr="00230D7A">
        <w:rPr>
          <w:bCs/>
          <w:sz w:val="24"/>
          <w:szCs w:val="24"/>
        </w:rPr>
        <w:t>Erste&amp;Steiermarkische</w:t>
      </w:r>
      <w:proofErr w:type="spellEnd"/>
      <w:r w:rsidRPr="00230D7A">
        <w:rPr>
          <w:bCs/>
          <w:sz w:val="24"/>
          <w:szCs w:val="24"/>
        </w:rPr>
        <w:t xml:space="preserve"> </w:t>
      </w:r>
      <w:proofErr w:type="spellStart"/>
      <w:r w:rsidRPr="00230D7A">
        <w:rPr>
          <w:bCs/>
          <w:sz w:val="24"/>
          <w:szCs w:val="24"/>
        </w:rPr>
        <w:t>bank</w:t>
      </w:r>
      <w:proofErr w:type="spellEnd"/>
      <w:r w:rsidRPr="00230D7A">
        <w:rPr>
          <w:bCs/>
          <w:sz w:val="24"/>
          <w:szCs w:val="24"/>
        </w:rPr>
        <w:t xml:space="preserve"> d.d.),</w:t>
      </w:r>
    </w:p>
    <w:p w:rsidR="00AA23BD" w:rsidRPr="00230D7A" w:rsidRDefault="00AA23BD" w:rsidP="00F812FA">
      <w:pPr>
        <w:pStyle w:val="Odlomakpopisa"/>
        <w:numPr>
          <w:ilvl w:val="0"/>
          <w:numId w:val="38"/>
        </w:numPr>
        <w:jc w:val="both"/>
        <w:rPr>
          <w:bCs/>
          <w:sz w:val="24"/>
          <w:szCs w:val="24"/>
        </w:rPr>
      </w:pPr>
      <w:r w:rsidRPr="00230D7A">
        <w:rPr>
          <w:bCs/>
          <w:sz w:val="24"/>
          <w:szCs w:val="24"/>
        </w:rPr>
        <w:t>za kapitalne projekte - nadogradnja dječjeg vrtića Žirek-Koprivnička ulica, uređenje prometne infrastrukture (Aglomeracija-saniranje prometnica) (HPB banka),</w:t>
      </w:r>
    </w:p>
    <w:p w:rsidR="00AA23BD" w:rsidRPr="00230D7A" w:rsidRDefault="00AA23BD" w:rsidP="00F812FA">
      <w:pPr>
        <w:pStyle w:val="Odlomakpopisa"/>
        <w:numPr>
          <w:ilvl w:val="0"/>
          <w:numId w:val="38"/>
        </w:numPr>
        <w:jc w:val="both"/>
        <w:rPr>
          <w:bCs/>
          <w:sz w:val="24"/>
          <w:szCs w:val="24"/>
        </w:rPr>
      </w:pPr>
      <w:r w:rsidRPr="00230D7A">
        <w:rPr>
          <w:bCs/>
          <w:sz w:val="24"/>
          <w:szCs w:val="24"/>
        </w:rPr>
        <w:t>modernizacija javne rasvjete (HBOR)</w:t>
      </w:r>
    </w:p>
    <w:p w:rsidR="00AA23BD" w:rsidRPr="00230D7A" w:rsidRDefault="00AA23BD" w:rsidP="00F812FA">
      <w:pPr>
        <w:pStyle w:val="Odlomakpopisa"/>
        <w:numPr>
          <w:ilvl w:val="0"/>
          <w:numId w:val="38"/>
        </w:numPr>
        <w:jc w:val="both"/>
        <w:rPr>
          <w:bCs/>
          <w:sz w:val="24"/>
          <w:szCs w:val="24"/>
        </w:rPr>
      </w:pPr>
      <w:r w:rsidRPr="00230D7A">
        <w:rPr>
          <w:bCs/>
          <w:sz w:val="24"/>
          <w:szCs w:val="24"/>
        </w:rPr>
        <w:t>izgradnju nerazvrstanih cesta i dječjeg vrtića Kolareva (</w:t>
      </w:r>
      <w:proofErr w:type="spellStart"/>
      <w:r w:rsidRPr="00230D7A">
        <w:rPr>
          <w:bCs/>
          <w:sz w:val="24"/>
          <w:szCs w:val="24"/>
        </w:rPr>
        <w:t>Erste&amp;Steiermarkische</w:t>
      </w:r>
      <w:proofErr w:type="spellEnd"/>
      <w:r w:rsidRPr="00230D7A">
        <w:rPr>
          <w:bCs/>
          <w:sz w:val="24"/>
          <w:szCs w:val="24"/>
        </w:rPr>
        <w:t xml:space="preserve"> </w:t>
      </w:r>
      <w:proofErr w:type="spellStart"/>
      <w:r w:rsidRPr="00230D7A">
        <w:rPr>
          <w:bCs/>
          <w:sz w:val="24"/>
          <w:szCs w:val="24"/>
        </w:rPr>
        <w:t>bank</w:t>
      </w:r>
      <w:proofErr w:type="spellEnd"/>
      <w:r w:rsidRPr="00230D7A">
        <w:rPr>
          <w:bCs/>
          <w:sz w:val="24"/>
          <w:szCs w:val="24"/>
        </w:rPr>
        <w:t xml:space="preserve"> d.d.)</w:t>
      </w:r>
    </w:p>
    <w:p w:rsidR="00AA23BD" w:rsidRPr="00230D7A" w:rsidRDefault="00AA23BD" w:rsidP="00F812FA">
      <w:pPr>
        <w:jc w:val="both"/>
        <w:rPr>
          <w:bCs/>
          <w:sz w:val="24"/>
          <w:szCs w:val="24"/>
        </w:rPr>
      </w:pPr>
      <w:r w:rsidRPr="00230D7A">
        <w:rPr>
          <w:bCs/>
          <w:sz w:val="24"/>
          <w:szCs w:val="24"/>
        </w:rPr>
        <w:t xml:space="preserve">Osim za podmirenje kamata i glavnica dugoročnih kredita navedeni rashodi odnose se i na podmirenje glavnice beskamatnog </w:t>
      </w:r>
      <w:r w:rsidRPr="00230D7A">
        <w:rPr>
          <w:sz w:val="24"/>
          <w:szCs w:val="24"/>
          <w:shd w:val="clear" w:color="auto" w:fill="FFFFFF"/>
        </w:rPr>
        <w:t>z</w:t>
      </w:r>
      <w:r w:rsidRPr="00230D7A">
        <w:rPr>
          <w:bCs/>
          <w:sz w:val="24"/>
          <w:szCs w:val="24"/>
        </w:rPr>
        <w:t xml:space="preserve">ajma iz državnog proračuna za sanaciju šteta od potresa i beskamatnog zajma isplaćenog na ime povrata poreza na dohodak temeljem utvrđenog godišnjeg obračuna, zbog ekonomskih posljedica uzrokovanih </w:t>
      </w:r>
      <w:proofErr w:type="spellStart"/>
      <w:r w:rsidRPr="00230D7A">
        <w:rPr>
          <w:bCs/>
          <w:sz w:val="24"/>
          <w:szCs w:val="24"/>
        </w:rPr>
        <w:t>pandemijom</w:t>
      </w:r>
      <w:proofErr w:type="spellEnd"/>
      <w:r w:rsidRPr="00230D7A">
        <w:rPr>
          <w:bCs/>
          <w:sz w:val="24"/>
          <w:szCs w:val="24"/>
        </w:rPr>
        <w:t xml:space="preserve"> Covid-19.</w:t>
      </w:r>
    </w:p>
    <w:p w:rsidR="00AA23BD" w:rsidRPr="00230D7A" w:rsidRDefault="00AA23BD" w:rsidP="00AA23BD">
      <w:pPr>
        <w:jc w:val="both"/>
        <w:rPr>
          <w:color w:val="FF0000"/>
          <w:sz w:val="24"/>
          <w:szCs w:val="24"/>
        </w:rPr>
      </w:pPr>
    </w:p>
    <w:p w:rsidR="00AA23BD" w:rsidRPr="00230D7A" w:rsidRDefault="00AA23BD" w:rsidP="00AA23BD">
      <w:pPr>
        <w:jc w:val="both"/>
        <w:rPr>
          <w:color w:val="FF0000"/>
          <w:sz w:val="24"/>
          <w:szCs w:val="24"/>
        </w:rPr>
      </w:pPr>
      <w:r w:rsidRPr="00230D7A">
        <w:rPr>
          <w:sz w:val="24"/>
          <w:szCs w:val="24"/>
        </w:rPr>
        <w:t xml:space="preserve">U istom programu, aktivnost – </w:t>
      </w:r>
      <w:r w:rsidRPr="00230D7A">
        <w:rPr>
          <w:i/>
          <w:sz w:val="24"/>
          <w:szCs w:val="24"/>
        </w:rPr>
        <w:t xml:space="preserve">Stručni poslovi utvrđivanja i naplate gradskih prihoda </w:t>
      </w:r>
      <w:r w:rsidRPr="00230D7A">
        <w:rPr>
          <w:sz w:val="24"/>
          <w:szCs w:val="24"/>
        </w:rPr>
        <w:t xml:space="preserve">realizirana je u iznosu od 711.478,18 </w:t>
      </w:r>
      <w:proofErr w:type="spellStart"/>
      <w:r w:rsidRPr="00230D7A">
        <w:rPr>
          <w:sz w:val="24"/>
          <w:szCs w:val="24"/>
        </w:rPr>
        <w:t>eur</w:t>
      </w:r>
      <w:proofErr w:type="spellEnd"/>
      <w:r w:rsidRPr="00230D7A">
        <w:rPr>
          <w:sz w:val="24"/>
          <w:szCs w:val="24"/>
        </w:rPr>
        <w:t xml:space="preserve"> ili 60,55% od plana. Utrošena sredstva predviđena su za podmirenje usluga utvrđivanja i naplate gradskih prihoda koje za Grad obavljaju Ministarstvo financija Porezna uprava Velika Gorica (gradski porezi, porez na dohodak), Gradsko stambeno gospodarstvo V. Gorica d.o.o. (komunalna naknada, spomenička renta, naknada za uređenje voda) i Stanica za tehnički pregled (dio iz naknade za uporabu javnih cesta). </w:t>
      </w:r>
    </w:p>
    <w:p w:rsidR="00AA23BD" w:rsidRPr="00230D7A" w:rsidRDefault="00AA23BD" w:rsidP="00AA23BD">
      <w:pPr>
        <w:autoSpaceDE w:val="0"/>
        <w:autoSpaceDN w:val="0"/>
        <w:adjustRightInd w:val="0"/>
        <w:jc w:val="both"/>
        <w:rPr>
          <w:sz w:val="24"/>
          <w:szCs w:val="24"/>
        </w:rPr>
      </w:pPr>
    </w:p>
    <w:p w:rsidR="00AA23BD" w:rsidRPr="00230D7A" w:rsidRDefault="00AA23BD" w:rsidP="00AA23BD">
      <w:pPr>
        <w:jc w:val="both"/>
        <w:rPr>
          <w:sz w:val="24"/>
          <w:szCs w:val="24"/>
        </w:rPr>
      </w:pPr>
      <w:r w:rsidRPr="00230D7A">
        <w:rPr>
          <w:sz w:val="24"/>
          <w:szCs w:val="24"/>
        </w:rPr>
        <w:t xml:space="preserve">Aktivnost – </w:t>
      </w:r>
      <w:r w:rsidRPr="00230D7A">
        <w:rPr>
          <w:i/>
          <w:sz w:val="24"/>
          <w:szCs w:val="24"/>
        </w:rPr>
        <w:t>Financijski rashodi</w:t>
      </w:r>
      <w:r w:rsidRPr="00230D7A">
        <w:rPr>
          <w:sz w:val="24"/>
          <w:szCs w:val="24"/>
        </w:rPr>
        <w:t xml:space="preserve"> realizirana je u iznosu od 13.204,07 </w:t>
      </w:r>
      <w:proofErr w:type="spellStart"/>
      <w:r w:rsidRPr="00230D7A">
        <w:rPr>
          <w:sz w:val="24"/>
          <w:szCs w:val="24"/>
        </w:rPr>
        <w:t>eur</w:t>
      </w:r>
      <w:proofErr w:type="spellEnd"/>
      <w:r w:rsidRPr="00230D7A">
        <w:rPr>
          <w:sz w:val="24"/>
          <w:szCs w:val="24"/>
        </w:rPr>
        <w:t xml:space="preserve"> ili 33,01% od plana, a rashode</w:t>
      </w:r>
      <w:r w:rsidRPr="00230D7A">
        <w:rPr>
          <w:bCs/>
          <w:sz w:val="24"/>
          <w:szCs w:val="24"/>
        </w:rPr>
        <w:t xml:space="preserve"> </w:t>
      </w:r>
      <w:r w:rsidRPr="00230D7A">
        <w:rPr>
          <w:sz w:val="24"/>
          <w:szCs w:val="24"/>
        </w:rPr>
        <w:t xml:space="preserve">čine troškovi platnog prometa i bankarske usluge (naknada za obradu kredita). </w:t>
      </w:r>
    </w:p>
    <w:p w:rsidR="00AA23BD" w:rsidRPr="00230D7A" w:rsidRDefault="00AA23BD" w:rsidP="00AA23BD">
      <w:pPr>
        <w:jc w:val="both"/>
        <w:rPr>
          <w:sz w:val="24"/>
          <w:szCs w:val="24"/>
        </w:rPr>
      </w:pPr>
    </w:p>
    <w:p w:rsidR="00AA23BD" w:rsidRPr="00230D7A" w:rsidRDefault="00AA23BD" w:rsidP="00AA23BD">
      <w:pPr>
        <w:jc w:val="both"/>
        <w:rPr>
          <w:sz w:val="24"/>
          <w:szCs w:val="24"/>
        </w:rPr>
      </w:pPr>
      <w:r w:rsidRPr="00230D7A">
        <w:rPr>
          <w:sz w:val="24"/>
          <w:szCs w:val="24"/>
        </w:rPr>
        <w:t xml:space="preserve">Aktivnost – </w:t>
      </w:r>
      <w:r w:rsidRPr="00230D7A">
        <w:rPr>
          <w:i/>
          <w:sz w:val="24"/>
          <w:szCs w:val="24"/>
        </w:rPr>
        <w:t>Održavanje sustava gradske riznice</w:t>
      </w:r>
      <w:r w:rsidRPr="00230D7A">
        <w:rPr>
          <w:sz w:val="24"/>
          <w:szCs w:val="24"/>
        </w:rPr>
        <w:t xml:space="preserve"> realizirana je u iznosu od 46.132,44 </w:t>
      </w:r>
      <w:proofErr w:type="spellStart"/>
      <w:r w:rsidRPr="00230D7A">
        <w:rPr>
          <w:sz w:val="24"/>
          <w:szCs w:val="24"/>
        </w:rPr>
        <w:t>eur</w:t>
      </w:r>
      <w:proofErr w:type="spellEnd"/>
      <w:r w:rsidRPr="00230D7A">
        <w:rPr>
          <w:sz w:val="24"/>
          <w:szCs w:val="24"/>
        </w:rPr>
        <w:t xml:space="preserve"> ili 46,13% od plana proračuna. U okviru ovih rashoda najvećim dijelom financirano je redovno održavanje sustava gradske riznice, dok se manji dio odnosi na naknade FINA-e, za korištenje raznih Fina e-servisa i certifikata.</w:t>
      </w:r>
    </w:p>
    <w:p w:rsidR="00AA23BD" w:rsidRPr="00230D7A" w:rsidRDefault="00AA23BD" w:rsidP="00AA23BD">
      <w:pPr>
        <w:rPr>
          <w:sz w:val="24"/>
          <w:szCs w:val="24"/>
        </w:rPr>
      </w:pPr>
    </w:p>
    <w:p w:rsidR="00AA23BD" w:rsidRDefault="00AA23BD" w:rsidP="00AA23BD">
      <w:pPr>
        <w:jc w:val="both"/>
        <w:rPr>
          <w:sz w:val="24"/>
          <w:szCs w:val="24"/>
        </w:rPr>
      </w:pPr>
      <w:r w:rsidRPr="00230D7A">
        <w:rPr>
          <w:sz w:val="24"/>
          <w:szCs w:val="24"/>
        </w:rPr>
        <w:t xml:space="preserve">Aktivnost – </w:t>
      </w:r>
      <w:r w:rsidRPr="00230D7A">
        <w:rPr>
          <w:i/>
          <w:sz w:val="24"/>
          <w:szCs w:val="24"/>
        </w:rPr>
        <w:t>Kratkoročno zaduživanje</w:t>
      </w:r>
      <w:r w:rsidRPr="00230D7A">
        <w:rPr>
          <w:sz w:val="24"/>
          <w:szCs w:val="24"/>
        </w:rPr>
        <w:t xml:space="preserve"> realizirana je u iznosu 710,78 </w:t>
      </w:r>
      <w:proofErr w:type="spellStart"/>
      <w:r w:rsidRPr="00230D7A">
        <w:rPr>
          <w:sz w:val="24"/>
          <w:szCs w:val="24"/>
        </w:rPr>
        <w:t>eur</w:t>
      </w:r>
      <w:proofErr w:type="spellEnd"/>
      <w:r w:rsidRPr="00230D7A">
        <w:rPr>
          <w:sz w:val="24"/>
          <w:szCs w:val="24"/>
        </w:rPr>
        <w:t xml:space="preserve"> ili 0,07% od plana. </w:t>
      </w:r>
      <w:r w:rsidRPr="00230D7A">
        <w:rPr>
          <w:bCs/>
          <w:sz w:val="24"/>
          <w:szCs w:val="24"/>
        </w:rPr>
        <w:t>Rashode čine redovne kamate prema okvirnom kreditu ugovorenom za 2025. godinu za</w:t>
      </w:r>
      <w:r w:rsidRPr="00230D7A">
        <w:rPr>
          <w:sz w:val="24"/>
          <w:szCs w:val="24"/>
        </w:rPr>
        <w:t xml:space="preserve"> potrebe financiranja obrtnih sredstava. Obzirom da je Pravilnikom o planiranju u sustavu proračuna propisano da se kratkoročni primici i izdaci planiraju i iskazuju u Izvještaju o izvršenju u neto iznosu, a kako su za prvo polugodište 2025. godine primici bili veći od izdataka, iskazuju se samo primici u visini razlike ostvarenih primitaka i izvršenih izdataka, stoga nije bilo moguće iskazati izdatke unutar ove aktivnosti.</w:t>
      </w:r>
    </w:p>
    <w:p w:rsidR="00230D7A" w:rsidRDefault="00230D7A" w:rsidP="00AA23BD">
      <w:pPr>
        <w:jc w:val="both"/>
        <w:rPr>
          <w:sz w:val="24"/>
          <w:szCs w:val="24"/>
        </w:rPr>
      </w:pPr>
    </w:p>
    <w:p w:rsidR="00230D7A" w:rsidRPr="00230D7A" w:rsidRDefault="00230D7A" w:rsidP="00AA23BD">
      <w:pPr>
        <w:jc w:val="both"/>
        <w:rPr>
          <w:sz w:val="24"/>
          <w:szCs w:val="24"/>
        </w:rPr>
      </w:pPr>
    </w:p>
    <w:p w:rsidR="00DE25B8" w:rsidRPr="00230D7A" w:rsidRDefault="00DE25B8">
      <w:pPr>
        <w:jc w:val="both"/>
        <w:rPr>
          <w:sz w:val="24"/>
          <w:szCs w:val="24"/>
        </w:rPr>
      </w:pPr>
    </w:p>
    <w:p w:rsidR="00DE25B8" w:rsidRPr="00230D7A" w:rsidRDefault="00952D61">
      <w:pPr>
        <w:jc w:val="both"/>
        <w:rPr>
          <w:b/>
          <w:sz w:val="24"/>
          <w:szCs w:val="24"/>
          <w:u w:val="single"/>
        </w:rPr>
      </w:pPr>
      <w:r w:rsidRPr="00230D7A">
        <w:rPr>
          <w:b/>
          <w:sz w:val="24"/>
          <w:szCs w:val="24"/>
        </w:rPr>
        <w:t xml:space="preserve">Razdjel 005 – </w:t>
      </w:r>
      <w:r w:rsidRPr="00230D7A">
        <w:rPr>
          <w:b/>
          <w:sz w:val="24"/>
          <w:szCs w:val="24"/>
          <w:u w:val="single"/>
        </w:rPr>
        <w:t>SLUŽBA ZA UNUTARNJU REVIZIJU</w:t>
      </w:r>
    </w:p>
    <w:p w:rsidR="00A86243" w:rsidRPr="00230D7A" w:rsidRDefault="00A86243">
      <w:pPr>
        <w:jc w:val="both"/>
        <w:rPr>
          <w:b/>
          <w:sz w:val="24"/>
          <w:szCs w:val="24"/>
          <w:u w:val="single"/>
        </w:rPr>
      </w:pPr>
    </w:p>
    <w:p w:rsidR="00A86243" w:rsidRPr="00230D7A" w:rsidRDefault="00A86243" w:rsidP="00B70F92">
      <w:pPr>
        <w:jc w:val="both"/>
        <w:rPr>
          <w:sz w:val="24"/>
          <w:szCs w:val="24"/>
        </w:rPr>
      </w:pPr>
      <w:r w:rsidRPr="00230D7A">
        <w:rPr>
          <w:sz w:val="24"/>
          <w:szCs w:val="24"/>
        </w:rPr>
        <w:t xml:space="preserve">Planirani ukupni godišnji rashodi u 2025. godini iskazani unutar programa Razdjela 005 iznose 140.780,00 </w:t>
      </w:r>
      <w:proofErr w:type="spellStart"/>
      <w:r w:rsidRPr="00230D7A">
        <w:rPr>
          <w:sz w:val="24"/>
          <w:szCs w:val="24"/>
        </w:rPr>
        <w:t>eur</w:t>
      </w:r>
      <w:proofErr w:type="spellEnd"/>
      <w:r w:rsidRPr="00230D7A">
        <w:rPr>
          <w:sz w:val="24"/>
          <w:szCs w:val="24"/>
        </w:rPr>
        <w:t xml:space="preserve">, a u prvom polugodištu izvršeni su u iznosu od 72.983,83 </w:t>
      </w:r>
      <w:proofErr w:type="spellStart"/>
      <w:r w:rsidRPr="00230D7A">
        <w:rPr>
          <w:sz w:val="24"/>
          <w:szCs w:val="24"/>
        </w:rPr>
        <w:t>eur</w:t>
      </w:r>
      <w:proofErr w:type="spellEnd"/>
      <w:r w:rsidRPr="00230D7A">
        <w:rPr>
          <w:sz w:val="24"/>
          <w:szCs w:val="24"/>
        </w:rPr>
        <w:t xml:space="preserve"> odnosno 51,84% godišnjeg plana.</w:t>
      </w:r>
    </w:p>
    <w:p w:rsidR="00A86243" w:rsidRPr="00230D7A" w:rsidRDefault="00A86243" w:rsidP="00B70F92">
      <w:pPr>
        <w:pStyle w:val="Tijeloteksta-uvlaka2"/>
        <w:ind w:firstLine="0"/>
        <w:rPr>
          <w:sz w:val="24"/>
          <w:szCs w:val="24"/>
        </w:rPr>
      </w:pPr>
      <w:r w:rsidRPr="00230D7A">
        <w:rPr>
          <w:sz w:val="24"/>
          <w:szCs w:val="24"/>
        </w:rPr>
        <w:t xml:space="preserve">Ostvareni rashodi na polugodišnjoj razini u skladu su s planiranom realizacijom proračuna. </w:t>
      </w:r>
    </w:p>
    <w:p w:rsidR="00A86243" w:rsidRPr="00230D7A" w:rsidRDefault="00A86243">
      <w:pPr>
        <w:jc w:val="both"/>
        <w:rPr>
          <w:sz w:val="24"/>
          <w:szCs w:val="24"/>
        </w:rPr>
      </w:pPr>
    </w:p>
    <w:p w:rsidR="00DE25B8" w:rsidRPr="00230D7A" w:rsidRDefault="00DE25B8">
      <w:pPr>
        <w:suppressAutoHyphens/>
        <w:jc w:val="both"/>
        <w:rPr>
          <w:b/>
          <w:sz w:val="24"/>
          <w:szCs w:val="24"/>
        </w:rPr>
      </w:pPr>
    </w:p>
    <w:p w:rsidR="00DE25B8" w:rsidRPr="00230D7A" w:rsidRDefault="00952D61">
      <w:pPr>
        <w:suppressAutoHyphens/>
        <w:jc w:val="both"/>
        <w:rPr>
          <w:b/>
          <w:sz w:val="24"/>
          <w:szCs w:val="24"/>
        </w:rPr>
      </w:pPr>
      <w:r w:rsidRPr="00230D7A">
        <w:rPr>
          <w:b/>
          <w:sz w:val="24"/>
          <w:szCs w:val="24"/>
        </w:rPr>
        <w:t xml:space="preserve">Razdjel 006 – </w:t>
      </w:r>
      <w:r w:rsidRPr="00230D7A">
        <w:rPr>
          <w:b/>
          <w:sz w:val="24"/>
          <w:szCs w:val="24"/>
          <w:u w:val="single"/>
        </w:rPr>
        <w:t>UPRAVNI ODJEL ZA KOMUNALNE DJELATNOSTI I PROMET</w:t>
      </w:r>
    </w:p>
    <w:p w:rsidR="00DE25B8" w:rsidRPr="00230D7A" w:rsidRDefault="00DE25B8">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Planirani ukupni godišnji rashodi iskazani unutar Programa i aktivnosti Razdjela 006 iznose 71.999.930,00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a ostvareni su u iznosu od 12.464.128,89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17,31 % od godišnjeg plana.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70F92">
        <w:rPr>
          <w:b/>
          <w:sz w:val="24"/>
          <w:szCs w:val="24"/>
          <w:lang w:eastAsia="hr-HR"/>
        </w:rPr>
        <w:t>Javna rasvjeta</w:t>
      </w:r>
      <w:r w:rsidRPr="00230D7A">
        <w:rPr>
          <w:sz w:val="24"/>
          <w:szCs w:val="24"/>
          <w:lang w:eastAsia="hr-HR"/>
        </w:rPr>
        <w:t xml:space="preserve"> koji se provodi kroz aktivnost – </w:t>
      </w:r>
      <w:r w:rsidRPr="00B70F92">
        <w:rPr>
          <w:i/>
          <w:sz w:val="24"/>
          <w:szCs w:val="24"/>
          <w:lang w:eastAsia="hr-HR"/>
        </w:rPr>
        <w:t>Javna rasvjeta</w:t>
      </w:r>
      <w:r w:rsidRPr="00230D7A">
        <w:rPr>
          <w:sz w:val="24"/>
          <w:szCs w:val="24"/>
          <w:lang w:eastAsia="hr-HR"/>
        </w:rPr>
        <w:t xml:space="preserve"> - </w:t>
      </w:r>
      <w:r w:rsidRPr="00B70F92">
        <w:rPr>
          <w:i/>
          <w:sz w:val="24"/>
          <w:szCs w:val="24"/>
          <w:lang w:eastAsia="hr-HR"/>
        </w:rPr>
        <w:t>potrošnja</w:t>
      </w:r>
      <w:r w:rsidRPr="00230D7A">
        <w:rPr>
          <w:sz w:val="24"/>
          <w:szCs w:val="24"/>
          <w:lang w:eastAsia="hr-HR"/>
        </w:rPr>
        <w:t xml:space="preserve"> izvršeni su rashodi u iznosu od 164.667,36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27,44 %. Rashodi se odnose na troškove energije javne rasvjete, semafora, fontana, </w:t>
      </w:r>
      <w:proofErr w:type="spellStart"/>
      <w:r w:rsidRPr="00230D7A">
        <w:rPr>
          <w:sz w:val="24"/>
          <w:szCs w:val="24"/>
          <w:lang w:eastAsia="hr-HR"/>
        </w:rPr>
        <w:t>elektro</w:t>
      </w:r>
      <w:proofErr w:type="spellEnd"/>
      <w:r w:rsidRPr="00230D7A">
        <w:rPr>
          <w:sz w:val="24"/>
          <w:szCs w:val="24"/>
          <w:lang w:eastAsia="hr-HR"/>
        </w:rPr>
        <w:t xml:space="preserve"> punionica i povećanja snage na pojedinim dijelovima sustava javne rasvjete.</w:t>
      </w:r>
    </w:p>
    <w:p w:rsidR="006A7A51" w:rsidRPr="00230D7A" w:rsidRDefault="006A7A51" w:rsidP="006A7A51">
      <w:pPr>
        <w:jc w:val="both"/>
        <w:rPr>
          <w:sz w:val="24"/>
          <w:szCs w:val="24"/>
          <w:lang w:eastAsia="hr-HR"/>
        </w:rPr>
      </w:pPr>
      <w:r w:rsidRPr="00230D7A">
        <w:rPr>
          <w:sz w:val="24"/>
          <w:szCs w:val="24"/>
          <w:lang w:eastAsia="hr-HR"/>
        </w:rPr>
        <w:t xml:space="preserve">Za aktivnost - Javna rasvjeta - redovno održavanje izvršeni su rashodi u iznosu od 58.120,97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48,43 %. Rashodi se odnose održavanje funkcionalnosti javne rasvjete odnosno popravak manjih kvarova na sustavu javne rasvjete te prebacivanje  svjetiljaka sa starih drvenih stupova na nove betonske. </w:t>
      </w:r>
    </w:p>
    <w:p w:rsidR="006A7A51" w:rsidRPr="00230D7A" w:rsidRDefault="006A7A51" w:rsidP="006A7A51">
      <w:pPr>
        <w:jc w:val="both"/>
        <w:rPr>
          <w:sz w:val="24"/>
          <w:szCs w:val="24"/>
          <w:lang w:eastAsia="hr-HR"/>
        </w:rPr>
      </w:pPr>
      <w:r w:rsidRPr="00230D7A">
        <w:rPr>
          <w:sz w:val="24"/>
          <w:szCs w:val="24"/>
          <w:lang w:eastAsia="hr-HR"/>
        </w:rPr>
        <w:t xml:space="preserve">U kapitalnom projektu - </w:t>
      </w:r>
      <w:r w:rsidRPr="00B70F92">
        <w:rPr>
          <w:i/>
          <w:sz w:val="24"/>
          <w:szCs w:val="24"/>
          <w:lang w:eastAsia="hr-HR"/>
        </w:rPr>
        <w:t>Javna rasvjeta -modernizacija</w:t>
      </w:r>
      <w:r w:rsidRPr="00230D7A">
        <w:rPr>
          <w:sz w:val="24"/>
          <w:szCs w:val="24"/>
          <w:lang w:eastAsia="hr-HR"/>
        </w:rPr>
        <w:t xml:space="preserve"> izvršeni su rashodi u iznosu od 18.687,50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37,38 %. Rashodi se odnose na spajanje novih ormarića javne rasvjete na elektromrežu unutar transformatorskih stanica u suradnji s HEP-ODS. </w:t>
      </w:r>
    </w:p>
    <w:p w:rsidR="006A7A51" w:rsidRPr="00230D7A" w:rsidRDefault="006A7A51" w:rsidP="006A7A51">
      <w:pPr>
        <w:jc w:val="both"/>
        <w:rPr>
          <w:sz w:val="24"/>
          <w:szCs w:val="24"/>
          <w:lang w:eastAsia="hr-HR"/>
        </w:rPr>
      </w:pPr>
      <w:r w:rsidRPr="00230D7A">
        <w:rPr>
          <w:sz w:val="24"/>
          <w:szCs w:val="24"/>
          <w:lang w:eastAsia="hr-HR"/>
        </w:rPr>
        <w:t>Provođenjem programa ostvaruje se potrebna osvijetljenosti prometnica i javnih površina u cilju zaštite imovine i sudionika u prometu.</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lastRenderedPageBreak/>
        <w:t xml:space="preserve">U programu – </w:t>
      </w:r>
      <w:r w:rsidRPr="00B70F92">
        <w:rPr>
          <w:b/>
          <w:sz w:val="24"/>
          <w:szCs w:val="24"/>
          <w:lang w:eastAsia="hr-HR"/>
        </w:rPr>
        <w:t>Održavanje nerazvrstanih cesta</w:t>
      </w:r>
      <w:r w:rsidRPr="00230D7A">
        <w:rPr>
          <w:sz w:val="24"/>
          <w:szCs w:val="24"/>
          <w:lang w:eastAsia="hr-HR"/>
        </w:rPr>
        <w:t xml:space="preserve"> koji se provodi kroz aktivnost – </w:t>
      </w:r>
      <w:r w:rsidRPr="00B70F92">
        <w:rPr>
          <w:i/>
          <w:sz w:val="24"/>
          <w:szCs w:val="24"/>
          <w:lang w:eastAsia="hr-HR"/>
        </w:rPr>
        <w:t>Redovno održavanje</w:t>
      </w:r>
      <w:r w:rsidRPr="00230D7A">
        <w:rPr>
          <w:sz w:val="24"/>
          <w:szCs w:val="24"/>
          <w:lang w:eastAsia="hr-HR"/>
        </w:rPr>
        <w:t xml:space="preserve"> izvršeni su rashodi u iznosu od 2.583.343,35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68,89 %. Rashodi zimske službe za razdoblje izvješća iznose 608.136,99</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redovnog održavanja 1.051.258,83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te rashodi redovnog održavanja većeg opsega 923.947,52</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w:t>
      </w:r>
    </w:p>
    <w:p w:rsidR="006A7A51" w:rsidRPr="00230D7A" w:rsidRDefault="006A7A51" w:rsidP="006A7A51">
      <w:pPr>
        <w:jc w:val="both"/>
        <w:rPr>
          <w:color w:val="FF0000"/>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70F92">
        <w:rPr>
          <w:b/>
          <w:sz w:val="24"/>
          <w:szCs w:val="24"/>
          <w:lang w:eastAsia="hr-HR"/>
        </w:rPr>
        <w:t>Održavanje nerazvrstanih cesta</w:t>
      </w:r>
      <w:r w:rsidRPr="00230D7A">
        <w:rPr>
          <w:sz w:val="24"/>
          <w:szCs w:val="24"/>
          <w:lang w:eastAsia="hr-HR"/>
        </w:rPr>
        <w:t xml:space="preserve"> koji se provodi kroz aktivnost – </w:t>
      </w:r>
      <w:r w:rsidRPr="00B70F92">
        <w:rPr>
          <w:i/>
          <w:sz w:val="24"/>
          <w:szCs w:val="24"/>
          <w:lang w:eastAsia="hr-HR"/>
        </w:rPr>
        <w:t>Izvanredno održavanje</w:t>
      </w:r>
      <w:r w:rsidRPr="00230D7A">
        <w:rPr>
          <w:sz w:val="24"/>
          <w:szCs w:val="24"/>
          <w:lang w:eastAsia="hr-HR"/>
        </w:rPr>
        <w:t xml:space="preserve"> nije bilo rashoda.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 </w:t>
      </w:r>
      <w:r w:rsidRPr="00B70F92">
        <w:rPr>
          <w:i/>
          <w:sz w:val="24"/>
          <w:szCs w:val="24"/>
          <w:lang w:eastAsia="hr-HR"/>
        </w:rPr>
        <w:t>Nabava opreme</w:t>
      </w:r>
      <w:r w:rsidRPr="00230D7A">
        <w:rPr>
          <w:sz w:val="24"/>
          <w:szCs w:val="24"/>
          <w:lang w:eastAsia="hr-HR"/>
        </w:rPr>
        <w:t xml:space="preserve"> nije bilo rashoda.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koji se provodi kroz kapitalni projekt – </w:t>
      </w:r>
      <w:r w:rsidRPr="00B3370E">
        <w:rPr>
          <w:i/>
          <w:sz w:val="24"/>
          <w:szCs w:val="24"/>
          <w:lang w:eastAsia="hr-HR"/>
        </w:rPr>
        <w:t>Uređenje prometne infrastrukture</w:t>
      </w:r>
      <w:r w:rsidRPr="00230D7A">
        <w:rPr>
          <w:sz w:val="24"/>
          <w:szCs w:val="24"/>
          <w:lang w:eastAsia="hr-HR"/>
        </w:rPr>
        <w:t xml:space="preserve"> izvršeni su rashodi u iznosu od 77.848,69</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odnosno 7,78 %. Rashodi se odnose na dodatna ulaganja na sanaciji dijelova prometnica koje se smatraju neprihvatljivim troškom projekta Aglomeracija Velika Gorica, a kojim su obnovljene ceste u punoj širini.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Provođenjem programa osigurana je veća sigurnosti i razina uslužnosti na prometnoj infrastrukturi na kojim je izvršeno uređenje ili obnova kolničke konstrukcije. Radovi na cestama obuhvatili su brigu oko kolničke konstrukcije, odvodnje uz prometnicu i održavanje košnjom trave i raslinja, te veliku zimsku službu.</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3370E">
        <w:rPr>
          <w:b/>
          <w:sz w:val="24"/>
          <w:szCs w:val="24"/>
          <w:lang w:eastAsia="hr-HR"/>
        </w:rPr>
        <w:t>Održavanje javnih (zelenih) površina</w:t>
      </w:r>
      <w:r w:rsidRPr="00230D7A">
        <w:rPr>
          <w:sz w:val="24"/>
          <w:szCs w:val="24"/>
          <w:lang w:eastAsia="hr-HR"/>
        </w:rPr>
        <w:t xml:space="preserve"> koji se provodi kroz aktivnost – </w:t>
      </w:r>
      <w:r w:rsidRPr="00B3370E">
        <w:rPr>
          <w:i/>
          <w:sz w:val="24"/>
          <w:szCs w:val="24"/>
          <w:lang w:eastAsia="hr-HR"/>
        </w:rPr>
        <w:t>Održavanje javnih zelenih i ostalih površina</w:t>
      </w:r>
      <w:r w:rsidRPr="00230D7A">
        <w:rPr>
          <w:sz w:val="24"/>
          <w:szCs w:val="24"/>
          <w:lang w:eastAsia="hr-HR"/>
        </w:rPr>
        <w:t xml:space="preserve"> izvršeni su rashodi u iznosu od 809.443,12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odnosno 35,98 %. Rashodi se odnose na rad male zimske službe, održavanje površina na kojima nije dopušten promet, održavanje zelenih površina u naselju Velika Gorica i ostalim naseljima,  održavanje dječjih igrališta i održavanje građevina, uređaja i opreme javne namjene.</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U programu – Održavanje javnih (zelenih) površina koji se provodi kroz aktivnost –</w:t>
      </w:r>
      <w:r w:rsidRPr="00B3370E">
        <w:rPr>
          <w:i/>
          <w:sz w:val="24"/>
          <w:szCs w:val="24"/>
          <w:lang w:eastAsia="hr-HR"/>
        </w:rPr>
        <w:t>Čišćenje javnih površina</w:t>
      </w:r>
      <w:r w:rsidRPr="00230D7A">
        <w:rPr>
          <w:sz w:val="24"/>
          <w:szCs w:val="24"/>
          <w:lang w:eastAsia="hr-HR"/>
        </w:rPr>
        <w:t xml:space="preserve"> izvršeni su rashodi u iznosu od 535.118,22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44,59 %. </w:t>
      </w:r>
    </w:p>
    <w:p w:rsidR="006A7A51" w:rsidRPr="00230D7A" w:rsidRDefault="006A7A51" w:rsidP="006A7A51">
      <w:pPr>
        <w:jc w:val="both"/>
        <w:rPr>
          <w:sz w:val="24"/>
          <w:szCs w:val="24"/>
          <w:lang w:eastAsia="hr-HR"/>
        </w:rPr>
      </w:pPr>
      <w:r w:rsidRPr="00230D7A">
        <w:rPr>
          <w:sz w:val="24"/>
          <w:szCs w:val="24"/>
          <w:lang w:eastAsia="hr-HR"/>
        </w:rPr>
        <w:t>Rashodi se odnose na ručno i strojno čišćenje javnih površina i sakupljanje otpadaka na javnim površinama, te odvoz i deponiranje sakupljenog materijala.</w:t>
      </w:r>
    </w:p>
    <w:p w:rsidR="006A7A51" w:rsidRPr="00230D7A" w:rsidRDefault="006A7A51" w:rsidP="006A7A51">
      <w:pPr>
        <w:jc w:val="both"/>
        <w:rPr>
          <w:sz w:val="24"/>
          <w:szCs w:val="24"/>
          <w:lang w:eastAsia="hr-HR"/>
        </w:rPr>
      </w:pPr>
      <w:r w:rsidRPr="00230D7A">
        <w:rPr>
          <w:sz w:val="24"/>
          <w:szCs w:val="24"/>
          <w:lang w:eastAsia="hr-HR"/>
        </w:rPr>
        <w:t xml:space="preserve">Provedbom programa osiguran je uredniji i ugodniji okoliš javnih površina s posebnom pažnjom unutar središnjeg dijela grada koji se provodi svakodnevnim aktivnostima čišćenja javnih površina.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3370E">
        <w:rPr>
          <w:b/>
          <w:sz w:val="24"/>
          <w:szCs w:val="24"/>
          <w:lang w:eastAsia="hr-HR"/>
        </w:rPr>
        <w:t>Odvodnja atmosferskih voda</w:t>
      </w:r>
      <w:r w:rsidRPr="00230D7A">
        <w:rPr>
          <w:sz w:val="24"/>
          <w:szCs w:val="24"/>
          <w:lang w:eastAsia="hr-HR"/>
        </w:rPr>
        <w:t xml:space="preserve">  koji se provodi kroz aktivnost – </w:t>
      </w:r>
      <w:r w:rsidRPr="00B3370E">
        <w:rPr>
          <w:i/>
          <w:sz w:val="24"/>
          <w:szCs w:val="24"/>
          <w:lang w:eastAsia="hr-HR"/>
        </w:rPr>
        <w:t>Redovno</w:t>
      </w:r>
      <w:r w:rsidRPr="00230D7A">
        <w:rPr>
          <w:sz w:val="24"/>
          <w:szCs w:val="24"/>
          <w:lang w:eastAsia="hr-HR"/>
        </w:rPr>
        <w:t xml:space="preserve"> </w:t>
      </w:r>
      <w:r w:rsidRPr="00B3370E">
        <w:rPr>
          <w:i/>
          <w:sz w:val="24"/>
          <w:szCs w:val="24"/>
          <w:lang w:eastAsia="hr-HR"/>
        </w:rPr>
        <w:t>održavanje</w:t>
      </w:r>
      <w:r w:rsidRPr="00230D7A">
        <w:rPr>
          <w:sz w:val="24"/>
          <w:szCs w:val="24"/>
          <w:lang w:eastAsia="hr-HR"/>
        </w:rPr>
        <w:t xml:space="preserve">  izvršeni su rashodi u iznosu od 20.942,77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14,96 %. Rashodi se odnose na čišćenja slivnika, revizijskih okana i zatvorenog sustava oborinske odvodnje kao točkaste intervencije na sustavu. </w:t>
      </w:r>
    </w:p>
    <w:p w:rsidR="006A7A51" w:rsidRPr="00230D7A" w:rsidRDefault="006A7A51" w:rsidP="006A7A51">
      <w:pPr>
        <w:jc w:val="both"/>
        <w:rPr>
          <w:sz w:val="24"/>
          <w:szCs w:val="24"/>
          <w:lang w:eastAsia="hr-HR"/>
        </w:rPr>
      </w:pPr>
      <w:r w:rsidRPr="00230D7A">
        <w:rPr>
          <w:sz w:val="24"/>
          <w:szCs w:val="24"/>
          <w:lang w:eastAsia="hr-HR"/>
        </w:rPr>
        <w:t>Provedbom programa osigurava se bolja odvodnja zatvorenog sustava oborinske odvodnje s javnih i prometnih površina u naselju Velika Gorica.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3370E">
        <w:rPr>
          <w:b/>
          <w:sz w:val="24"/>
          <w:szCs w:val="24"/>
          <w:lang w:eastAsia="hr-HR"/>
        </w:rPr>
        <w:t>Gradnja objekata, nabava uređaja i opreme komunalne infrastrukture</w:t>
      </w:r>
      <w:r w:rsidRPr="00230D7A">
        <w:rPr>
          <w:sz w:val="24"/>
          <w:szCs w:val="24"/>
          <w:lang w:eastAsia="hr-HR"/>
        </w:rPr>
        <w:t xml:space="preserve"> koji se provodi kroz kapitalni projekt – </w:t>
      </w:r>
      <w:r w:rsidRPr="00B3370E">
        <w:rPr>
          <w:i/>
          <w:sz w:val="24"/>
          <w:szCs w:val="24"/>
          <w:lang w:eastAsia="hr-HR"/>
        </w:rPr>
        <w:t>Građenje javnih površina i nabava</w:t>
      </w:r>
      <w:r w:rsidRPr="00230D7A">
        <w:rPr>
          <w:sz w:val="24"/>
          <w:szCs w:val="24"/>
          <w:lang w:eastAsia="hr-HR"/>
        </w:rPr>
        <w:t xml:space="preserve"> </w:t>
      </w:r>
      <w:r w:rsidRPr="00B3370E">
        <w:rPr>
          <w:i/>
          <w:sz w:val="24"/>
          <w:szCs w:val="24"/>
          <w:lang w:eastAsia="hr-HR"/>
        </w:rPr>
        <w:t>opreme</w:t>
      </w:r>
      <w:r w:rsidRPr="00230D7A">
        <w:rPr>
          <w:sz w:val="24"/>
          <w:szCs w:val="24"/>
          <w:lang w:eastAsia="hr-HR"/>
        </w:rPr>
        <w:t xml:space="preserve">  ukupna realizacija odnosno rashodi iznose 728.580,90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11,38 %. Rashodi se odnose na izgradnju pješačkih staza u Cvjetnom naselju, uređenju </w:t>
      </w:r>
      <w:proofErr w:type="spellStart"/>
      <w:r w:rsidRPr="00230D7A">
        <w:rPr>
          <w:sz w:val="24"/>
          <w:szCs w:val="24"/>
          <w:lang w:eastAsia="hr-HR"/>
        </w:rPr>
        <w:t>Kurilovečke</w:t>
      </w:r>
      <w:proofErr w:type="spellEnd"/>
      <w:r w:rsidRPr="00230D7A">
        <w:rPr>
          <w:sz w:val="24"/>
          <w:szCs w:val="24"/>
          <w:lang w:eastAsia="hr-HR"/>
        </w:rPr>
        <w:t xml:space="preserve"> šetnice i izgradnju dječjeg parka u Ulici M. J. Zagorke kod O.Š. N. </w:t>
      </w:r>
      <w:proofErr w:type="spellStart"/>
      <w:r w:rsidRPr="00230D7A">
        <w:rPr>
          <w:sz w:val="24"/>
          <w:szCs w:val="24"/>
          <w:lang w:eastAsia="hr-HR"/>
        </w:rPr>
        <w:t>Hribara</w:t>
      </w:r>
      <w:proofErr w:type="spellEnd"/>
      <w:r w:rsidRPr="00230D7A">
        <w:rPr>
          <w:sz w:val="24"/>
          <w:szCs w:val="24"/>
          <w:lang w:eastAsia="hr-HR"/>
        </w:rPr>
        <w:t xml:space="preserve"> te postavi igrala na dječjem igralištu u Starom Čiču. Isto tako rashodi se odnose na </w:t>
      </w:r>
      <w:r w:rsidRPr="00230D7A">
        <w:rPr>
          <w:sz w:val="24"/>
          <w:szCs w:val="24"/>
          <w:lang w:eastAsia="hr-HR"/>
        </w:rPr>
        <w:lastRenderedPageBreak/>
        <w:t>projektno tehničku dokumentaciju za pješačke staze na više lokacija kao i izradu prometnih elaborata.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E4E92">
        <w:rPr>
          <w:b/>
          <w:sz w:val="24"/>
          <w:szCs w:val="24"/>
          <w:lang w:eastAsia="hr-HR"/>
        </w:rPr>
        <w:t>Gradnja objekata, nabava uređaja i opreme komunalne infrastrukture</w:t>
      </w:r>
      <w:r w:rsidRPr="00230D7A">
        <w:rPr>
          <w:sz w:val="24"/>
          <w:szCs w:val="24"/>
          <w:lang w:eastAsia="hr-HR"/>
        </w:rPr>
        <w:t xml:space="preserve"> koji se provodi kroz kapitalni projekt – </w:t>
      </w:r>
      <w:r w:rsidRPr="00BE4E92">
        <w:rPr>
          <w:i/>
          <w:sz w:val="24"/>
          <w:szCs w:val="24"/>
          <w:lang w:eastAsia="hr-HR"/>
        </w:rPr>
        <w:t>Građenje nerazvrstanih cesta</w:t>
      </w:r>
      <w:r w:rsidRPr="00230D7A">
        <w:rPr>
          <w:sz w:val="24"/>
          <w:szCs w:val="24"/>
          <w:lang w:eastAsia="hr-HR"/>
        </w:rPr>
        <w:t xml:space="preserve"> izvršeni su rashodi u iznosu 2.457.311,29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22,53 %. Rashodi se u odnose na izgradnju Ulice A. Šenoe i Ulice Bratstvo I u Velikoj Gorici, </w:t>
      </w:r>
      <w:proofErr w:type="spellStart"/>
      <w:r w:rsidRPr="00230D7A">
        <w:rPr>
          <w:sz w:val="24"/>
          <w:szCs w:val="24"/>
          <w:lang w:eastAsia="hr-HR"/>
        </w:rPr>
        <w:t>Stepanske</w:t>
      </w:r>
      <w:proofErr w:type="spellEnd"/>
      <w:r w:rsidRPr="00230D7A">
        <w:rPr>
          <w:sz w:val="24"/>
          <w:szCs w:val="24"/>
          <w:lang w:eastAsia="hr-HR"/>
        </w:rPr>
        <w:t xml:space="preserve"> ulice u Donjoj </w:t>
      </w:r>
      <w:proofErr w:type="spellStart"/>
      <w:r w:rsidRPr="00230D7A">
        <w:rPr>
          <w:sz w:val="24"/>
          <w:szCs w:val="24"/>
          <w:lang w:eastAsia="hr-HR"/>
        </w:rPr>
        <w:t>Lomnici</w:t>
      </w:r>
      <w:proofErr w:type="spellEnd"/>
      <w:r w:rsidRPr="00230D7A">
        <w:rPr>
          <w:sz w:val="24"/>
          <w:szCs w:val="24"/>
          <w:lang w:eastAsia="hr-HR"/>
        </w:rPr>
        <w:t xml:space="preserve">, izgradnju Ulice bana J. Jelačića i Horvatove ulice u GČ </w:t>
      </w:r>
      <w:proofErr w:type="spellStart"/>
      <w:r w:rsidRPr="00230D7A">
        <w:rPr>
          <w:sz w:val="24"/>
          <w:szCs w:val="24"/>
          <w:lang w:eastAsia="hr-HR"/>
        </w:rPr>
        <w:t>Kurilovec</w:t>
      </w:r>
      <w:proofErr w:type="spellEnd"/>
      <w:r w:rsidRPr="00230D7A">
        <w:rPr>
          <w:sz w:val="24"/>
          <w:szCs w:val="24"/>
          <w:lang w:eastAsia="hr-HR"/>
        </w:rPr>
        <w:t xml:space="preserve">, </w:t>
      </w:r>
      <w:proofErr w:type="spellStart"/>
      <w:r w:rsidRPr="00230D7A">
        <w:rPr>
          <w:sz w:val="24"/>
          <w:szCs w:val="24"/>
          <w:lang w:eastAsia="hr-HR"/>
        </w:rPr>
        <w:t>Gradićke</w:t>
      </w:r>
      <w:proofErr w:type="spellEnd"/>
      <w:r w:rsidRPr="00230D7A">
        <w:rPr>
          <w:sz w:val="24"/>
          <w:szCs w:val="24"/>
          <w:lang w:eastAsia="hr-HR"/>
        </w:rPr>
        <w:t xml:space="preserve"> ulice u Gradićima, te izradu elaborata upisa cesta i prometnih elaborata za postavu prometne signalizacije i opreme.</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Gradnja objekata, nabava uređaja i opreme komunalne infrastrukture koji se provodi kroz kapitalni projekt – </w:t>
      </w:r>
      <w:r w:rsidRPr="00BE4E92">
        <w:rPr>
          <w:i/>
          <w:sz w:val="24"/>
          <w:szCs w:val="24"/>
          <w:lang w:eastAsia="hr-HR"/>
        </w:rPr>
        <w:t>Gradnja gradskog groblja</w:t>
      </w:r>
      <w:r w:rsidRPr="00230D7A">
        <w:rPr>
          <w:sz w:val="24"/>
          <w:szCs w:val="24"/>
          <w:lang w:eastAsia="hr-HR"/>
        </w:rPr>
        <w:t xml:space="preserve"> nije bilo rashoda.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Gradnja objekata, nabava uređaja i opreme komunalne infrastrukture koji se provodi kroz kapitalni projekt – </w:t>
      </w:r>
      <w:r w:rsidRPr="00BE4E92">
        <w:rPr>
          <w:i/>
          <w:sz w:val="24"/>
          <w:szCs w:val="24"/>
          <w:lang w:eastAsia="hr-HR"/>
        </w:rPr>
        <w:t>Izgradnja javne rasvjete</w:t>
      </w:r>
      <w:r w:rsidRPr="00230D7A">
        <w:rPr>
          <w:sz w:val="24"/>
          <w:szCs w:val="24"/>
          <w:lang w:eastAsia="hr-HR"/>
        </w:rPr>
        <w:t xml:space="preserve"> cesta izvršeni su rashodi u iznosu 67.095,30</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odnosno 35,31 %. Rashodi se odnose na instaliranje </w:t>
      </w:r>
      <w:proofErr w:type="spellStart"/>
      <w:r w:rsidRPr="00230D7A">
        <w:rPr>
          <w:sz w:val="24"/>
          <w:szCs w:val="24"/>
          <w:lang w:eastAsia="hr-HR"/>
        </w:rPr>
        <w:t>parkovne</w:t>
      </w:r>
      <w:proofErr w:type="spellEnd"/>
      <w:r w:rsidRPr="00230D7A">
        <w:rPr>
          <w:sz w:val="24"/>
          <w:szCs w:val="24"/>
          <w:lang w:eastAsia="hr-HR"/>
        </w:rPr>
        <w:t xml:space="preserve"> rasvjete u parku Cvjetno naselje i dječjem parku u Ulici M. J. Zagorke kod OŠ N. </w:t>
      </w:r>
      <w:proofErr w:type="spellStart"/>
      <w:r w:rsidRPr="00230D7A">
        <w:rPr>
          <w:sz w:val="24"/>
          <w:szCs w:val="24"/>
          <w:lang w:eastAsia="hr-HR"/>
        </w:rPr>
        <w:t>Hribara</w:t>
      </w:r>
      <w:proofErr w:type="spellEnd"/>
      <w:r w:rsidRPr="00230D7A">
        <w:rPr>
          <w:sz w:val="24"/>
          <w:szCs w:val="24"/>
          <w:lang w:eastAsia="hr-HR"/>
        </w:rPr>
        <w:t xml:space="preserve">  te izradu projektne dokumentacije za postavu nove javne rasvjete na više lokacija.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Gradnja objekata, nabava uređaja i opreme komunalne infrastrukture koji se provodi kroz kapitalni projekt – </w:t>
      </w:r>
      <w:r w:rsidRPr="00BE4E92">
        <w:rPr>
          <w:i/>
          <w:sz w:val="24"/>
          <w:szCs w:val="24"/>
          <w:lang w:eastAsia="hr-HR"/>
        </w:rPr>
        <w:t>Izgradnja oborinske kanalizacije</w:t>
      </w:r>
      <w:r w:rsidRPr="00230D7A">
        <w:rPr>
          <w:sz w:val="24"/>
          <w:szCs w:val="24"/>
          <w:lang w:eastAsia="hr-HR"/>
        </w:rPr>
        <w:t xml:space="preserve"> nije bilo rashoda.</w:t>
      </w:r>
    </w:p>
    <w:p w:rsidR="006A7A51" w:rsidRPr="00230D7A" w:rsidRDefault="006A7A51" w:rsidP="006A7A51">
      <w:pPr>
        <w:jc w:val="both"/>
        <w:rPr>
          <w:sz w:val="24"/>
          <w:szCs w:val="24"/>
          <w:lang w:eastAsia="hr-HR"/>
        </w:rPr>
      </w:pPr>
      <w:r w:rsidRPr="00230D7A">
        <w:rPr>
          <w:sz w:val="24"/>
          <w:szCs w:val="24"/>
          <w:lang w:eastAsia="hr-HR"/>
        </w:rPr>
        <w:t xml:space="preserve">Provedbom programa osiguravaju se preduvjeti za sigurnost u prometu u dijelu provedbe projekata, bolju i kvalitetniju prometna povezanost, što rezultira boljom kvalitetom života u dijelu naselja koji su obuhvaćeni programom izgradnje.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E4E92">
        <w:rPr>
          <w:b/>
          <w:sz w:val="24"/>
          <w:szCs w:val="24"/>
          <w:lang w:eastAsia="hr-HR"/>
        </w:rPr>
        <w:t>Gradnja objekata, uređaja i nabava opreme</w:t>
      </w:r>
      <w:r w:rsidRPr="00230D7A">
        <w:rPr>
          <w:sz w:val="24"/>
          <w:szCs w:val="24"/>
          <w:lang w:eastAsia="hr-HR"/>
        </w:rPr>
        <w:t xml:space="preserve"> koji se provodi kroz kapitalni projekt </w:t>
      </w:r>
      <w:r w:rsidRPr="00BE4E92">
        <w:rPr>
          <w:i/>
          <w:sz w:val="24"/>
          <w:szCs w:val="24"/>
          <w:lang w:eastAsia="hr-HR"/>
        </w:rPr>
        <w:t>– Građenje objekata vodoopskrbe i odvodnje</w:t>
      </w:r>
      <w:r w:rsidRPr="00230D7A">
        <w:rPr>
          <w:sz w:val="24"/>
          <w:szCs w:val="24"/>
          <w:lang w:eastAsia="hr-HR"/>
        </w:rPr>
        <w:t xml:space="preserve"> izvršeni su rashodi u iznosu 251.243,06</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odnosno 25,12 %. Rashodi se odnose na kapitalnu pomoć trgovačkom društvu VG vodoopskrba za zamjenu vodoopskrbnog cjevovoda u Ulici bana Josipa Jelačića te izgradnji vodovodne i sanitarne mreže prometnice S1 u poslovnoj zoni </w:t>
      </w:r>
      <w:proofErr w:type="spellStart"/>
      <w:r w:rsidRPr="00230D7A">
        <w:rPr>
          <w:sz w:val="24"/>
          <w:szCs w:val="24"/>
          <w:lang w:eastAsia="hr-HR"/>
        </w:rPr>
        <w:t>Vukovinsko</w:t>
      </w:r>
      <w:proofErr w:type="spellEnd"/>
      <w:r w:rsidRPr="00230D7A">
        <w:rPr>
          <w:sz w:val="24"/>
          <w:szCs w:val="24"/>
          <w:lang w:eastAsia="hr-HR"/>
        </w:rPr>
        <w:t xml:space="preserve"> polje.</w:t>
      </w:r>
    </w:p>
    <w:p w:rsidR="006A7A51" w:rsidRPr="00230D7A" w:rsidRDefault="006A7A51" w:rsidP="006A7A51">
      <w:pPr>
        <w:jc w:val="both"/>
        <w:rPr>
          <w:sz w:val="24"/>
          <w:szCs w:val="24"/>
          <w:lang w:eastAsia="hr-HR"/>
        </w:rPr>
      </w:pPr>
      <w:r w:rsidRPr="00230D7A">
        <w:rPr>
          <w:sz w:val="24"/>
          <w:szCs w:val="24"/>
          <w:lang w:eastAsia="hr-HR"/>
        </w:rPr>
        <w:t xml:space="preserve">Provedbom programa osigurava se sigurnija i kvalitetnija opskrba u dijelovima obuhvaćenih rekonstrukcijom ili izgradnjom nove </w:t>
      </w:r>
      <w:proofErr w:type="spellStart"/>
      <w:r w:rsidRPr="00230D7A">
        <w:rPr>
          <w:sz w:val="24"/>
          <w:szCs w:val="24"/>
          <w:lang w:eastAsia="hr-HR"/>
        </w:rPr>
        <w:t>infrastukture</w:t>
      </w:r>
      <w:proofErr w:type="spellEnd"/>
      <w:r w:rsidRPr="00230D7A">
        <w:rPr>
          <w:sz w:val="24"/>
          <w:szCs w:val="24"/>
          <w:lang w:eastAsia="hr-HR"/>
        </w:rPr>
        <w:t>.</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E4E92">
        <w:rPr>
          <w:b/>
          <w:sz w:val="24"/>
          <w:szCs w:val="24"/>
          <w:lang w:eastAsia="hr-HR"/>
        </w:rPr>
        <w:t>Ostale komunalne aktivnosti</w:t>
      </w:r>
      <w:r w:rsidRPr="00230D7A">
        <w:rPr>
          <w:sz w:val="24"/>
          <w:szCs w:val="24"/>
          <w:lang w:eastAsia="hr-HR"/>
        </w:rPr>
        <w:t xml:space="preserve"> koji se provodi kroz aktivnost – </w:t>
      </w:r>
      <w:r w:rsidRPr="00BE4E92">
        <w:rPr>
          <w:i/>
          <w:sz w:val="24"/>
          <w:szCs w:val="24"/>
          <w:lang w:eastAsia="hr-HR"/>
        </w:rPr>
        <w:t xml:space="preserve">Izvršenje rješenja komunalnog redarstva </w:t>
      </w:r>
      <w:r w:rsidRPr="00230D7A">
        <w:rPr>
          <w:sz w:val="24"/>
          <w:szCs w:val="24"/>
          <w:lang w:eastAsia="hr-HR"/>
        </w:rPr>
        <w:t>nije bilo rashoda.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istom programu koji se provodi kroz aktivnost – </w:t>
      </w:r>
      <w:r w:rsidRPr="00BE4E92">
        <w:rPr>
          <w:i/>
          <w:sz w:val="24"/>
          <w:szCs w:val="24"/>
          <w:lang w:eastAsia="hr-HR"/>
        </w:rPr>
        <w:t>Ostale komunalne aktivnosti</w:t>
      </w:r>
      <w:r w:rsidRPr="00230D7A">
        <w:rPr>
          <w:sz w:val="24"/>
          <w:szCs w:val="24"/>
          <w:lang w:eastAsia="hr-HR"/>
        </w:rPr>
        <w:t xml:space="preserve"> izvršeni su rashodi u iznosu 2.784,59</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odnosno 18,56 %. Rashodi se odnose na pokrivanje troškova prijevoza 10 preminulih osoba na obdukciju, troškova odvoza 10 tehnički neispravnih vozila s javnih površina te trošak povlaštenih parkirnih karata i potrošnje vode na urbanim zdencima u parkovima.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istom programu koji se provodi kroz tekući projekt – </w:t>
      </w:r>
      <w:r w:rsidRPr="00BE4E92">
        <w:rPr>
          <w:i/>
          <w:sz w:val="24"/>
          <w:szCs w:val="24"/>
          <w:lang w:eastAsia="hr-HR"/>
        </w:rPr>
        <w:t>Katastarske izmjere</w:t>
      </w:r>
      <w:r w:rsidRPr="00230D7A">
        <w:rPr>
          <w:sz w:val="24"/>
          <w:szCs w:val="24"/>
          <w:lang w:eastAsia="hr-HR"/>
        </w:rPr>
        <w:t xml:space="preserve"> </w:t>
      </w:r>
      <w:r w:rsidRPr="00BE4E92">
        <w:rPr>
          <w:i/>
          <w:sz w:val="24"/>
          <w:szCs w:val="24"/>
          <w:lang w:eastAsia="hr-HR"/>
        </w:rPr>
        <w:t>na području</w:t>
      </w:r>
      <w:r w:rsidRPr="00230D7A">
        <w:rPr>
          <w:sz w:val="24"/>
          <w:szCs w:val="24"/>
          <w:lang w:eastAsia="hr-HR"/>
        </w:rPr>
        <w:t xml:space="preserve"> </w:t>
      </w:r>
      <w:r w:rsidRPr="00BE4E92">
        <w:rPr>
          <w:i/>
          <w:sz w:val="24"/>
          <w:szCs w:val="24"/>
          <w:lang w:eastAsia="hr-HR"/>
        </w:rPr>
        <w:t>GVG</w:t>
      </w:r>
      <w:r w:rsidRPr="00230D7A">
        <w:rPr>
          <w:sz w:val="24"/>
          <w:szCs w:val="24"/>
          <w:lang w:eastAsia="hr-HR"/>
        </w:rPr>
        <w:t xml:space="preserve"> izvršeni su rashodi u iznosu 13.238,07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odnosno 44,13 %. Rashodi se odnose na troškove Državne geodetske uprave za izlaganje katastarske izmjere u k.o. </w:t>
      </w:r>
      <w:proofErr w:type="spellStart"/>
      <w:r w:rsidRPr="00230D7A">
        <w:rPr>
          <w:sz w:val="24"/>
          <w:szCs w:val="24"/>
          <w:lang w:eastAsia="hr-HR"/>
        </w:rPr>
        <w:t>Kurilovec</w:t>
      </w:r>
      <w:proofErr w:type="spellEnd"/>
      <w:r w:rsidRPr="00230D7A">
        <w:rPr>
          <w:sz w:val="24"/>
          <w:szCs w:val="24"/>
          <w:lang w:eastAsia="hr-HR"/>
        </w:rPr>
        <w:t xml:space="preserve"> Novi i Gradići Novi.</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lastRenderedPageBreak/>
        <w:t xml:space="preserve">U programu - </w:t>
      </w:r>
      <w:r w:rsidRPr="00BE4E92">
        <w:rPr>
          <w:b/>
          <w:sz w:val="24"/>
          <w:szCs w:val="24"/>
          <w:lang w:eastAsia="hr-HR"/>
        </w:rPr>
        <w:t>Izgradnja drugih objekata</w:t>
      </w:r>
      <w:r w:rsidRPr="00230D7A">
        <w:rPr>
          <w:sz w:val="24"/>
          <w:szCs w:val="24"/>
          <w:lang w:eastAsia="hr-HR"/>
        </w:rPr>
        <w:t xml:space="preserve"> koji se provodi kroz kapitalni projekt – </w:t>
      </w:r>
      <w:r w:rsidRPr="00BE4E92">
        <w:rPr>
          <w:i/>
          <w:sz w:val="24"/>
          <w:szCs w:val="24"/>
          <w:lang w:eastAsia="hr-HR"/>
        </w:rPr>
        <w:t>Izgradnja nathodnika na željezničkom kolodvoru</w:t>
      </w:r>
      <w:r w:rsidRPr="00230D7A">
        <w:rPr>
          <w:sz w:val="24"/>
          <w:szCs w:val="24"/>
          <w:lang w:eastAsia="hr-HR"/>
        </w:rPr>
        <w:t xml:space="preserve"> nije bilo rashoda.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w:t>
      </w:r>
      <w:r w:rsidRPr="00BE4E92">
        <w:rPr>
          <w:i/>
          <w:sz w:val="24"/>
          <w:szCs w:val="24"/>
          <w:lang w:eastAsia="hr-HR"/>
        </w:rPr>
        <w:t>– Izgradnja dječjeg vrtića u Kolarovoj ulici</w:t>
      </w:r>
      <w:r w:rsidRPr="00230D7A">
        <w:rPr>
          <w:sz w:val="24"/>
          <w:szCs w:val="24"/>
          <w:lang w:eastAsia="hr-HR"/>
        </w:rPr>
        <w:t xml:space="preserve"> izvršeni su rashodi u iznosu od 30.000,00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odnosno 0,66 %. Rashod se odnosi na izvedbeni projekt izgradnje dječjeg vrtića u Kolarovoj ulici.</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 </w:t>
      </w:r>
      <w:r w:rsidRPr="00BE4E92">
        <w:rPr>
          <w:i/>
          <w:sz w:val="24"/>
          <w:szCs w:val="24"/>
          <w:lang w:eastAsia="hr-HR"/>
        </w:rPr>
        <w:t>Izgradnja dječjeg vrtića u Pokupskoj ulici</w:t>
      </w:r>
      <w:r w:rsidRPr="00230D7A">
        <w:rPr>
          <w:sz w:val="24"/>
          <w:szCs w:val="24"/>
          <w:lang w:eastAsia="hr-HR"/>
        </w:rPr>
        <w:t xml:space="preserve"> izvršeni su rashodi u iznosu od 31.250,00</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odnosno 0,88 %.  Rashod se odnosi na izvedbeni projekt izgradnje dječjeg vrtića u Pokupskoj ulici.</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w:t>
      </w:r>
      <w:r w:rsidRPr="00BE4E92">
        <w:rPr>
          <w:i/>
          <w:sz w:val="24"/>
          <w:szCs w:val="24"/>
          <w:lang w:eastAsia="hr-HR"/>
        </w:rPr>
        <w:t>– Izgradnja autobusnog terminala</w:t>
      </w:r>
      <w:r w:rsidRPr="00230D7A">
        <w:rPr>
          <w:sz w:val="24"/>
          <w:szCs w:val="24"/>
          <w:lang w:eastAsia="hr-HR"/>
        </w:rPr>
        <w:t xml:space="preserve"> nije bilo rashoda.</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 </w:t>
      </w:r>
      <w:r w:rsidRPr="00BE4E92">
        <w:rPr>
          <w:i/>
          <w:sz w:val="24"/>
          <w:szCs w:val="24"/>
          <w:lang w:eastAsia="hr-HR"/>
        </w:rPr>
        <w:t>Centar za starije osobe u Velikoj Gorici</w:t>
      </w:r>
      <w:r w:rsidRPr="00230D7A">
        <w:rPr>
          <w:sz w:val="24"/>
          <w:szCs w:val="24"/>
          <w:lang w:eastAsia="hr-HR"/>
        </w:rPr>
        <w:t xml:space="preserve"> nije bilo rashoda.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 </w:t>
      </w:r>
      <w:r w:rsidRPr="00BE4E92">
        <w:rPr>
          <w:i/>
          <w:sz w:val="24"/>
          <w:szCs w:val="24"/>
          <w:lang w:eastAsia="hr-HR"/>
        </w:rPr>
        <w:t>Izgradnja montažne sportske dvorane</w:t>
      </w:r>
      <w:r w:rsidRPr="00230D7A">
        <w:rPr>
          <w:sz w:val="24"/>
          <w:szCs w:val="24"/>
          <w:lang w:eastAsia="hr-HR"/>
        </w:rPr>
        <w:t xml:space="preserve"> izvršeni su rashodi u iznosu od 722.013,24</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lang w:eastAsia="hr-HR"/>
        </w:rPr>
        <w:t xml:space="preserve"> odnosno 59,18 %. Rashodi se odnose na radove kod izgradnje polivalentne balonske sportske dvorane.</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 </w:t>
      </w:r>
      <w:r w:rsidRPr="00BE4E92">
        <w:rPr>
          <w:i/>
          <w:sz w:val="24"/>
          <w:szCs w:val="24"/>
          <w:lang w:eastAsia="hr-HR"/>
        </w:rPr>
        <w:t xml:space="preserve">Izgradnja škole u </w:t>
      </w:r>
      <w:proofErr w:type="spellStart"/>
      <w:r w:rsidRPr="00BE4E92">
        <w:rPr>
          <w:i/>
          <w:sz w:val="24"/>
          <w:szCs w:val="24"/>
          <w:lang w:eastAsia="hr-HR"/>
        </w:rPr>
        <w:t>Kurilovcu</w:t>
      </w:r>
      <w:proofErr w:type="spellEnd"/>
      <w:r w:rsidRPr="00230D7A">
        <w:rPr>
          <w:sz w:val="24"/>
          <w:szCs w:val="24"/>
          <w:lang w:eastAsia="hr-HR"/>
        </w:rPr>
        <w:t xml:space="preserve"> sa sportskom dvoranom izvršeni su rashodi u iznosu od 67.500,00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 xml:space="preserve"> odnosno 0,96 %. Rashod se odnosi na izradu glavnog projekta izgradnje nove škole u </w:t>
      </w:r>
      <w:proofErr w:type="spellStart"/>
      <w:r w:rsidRPr="00230D7A">
        <w:rPr>
          <w:sz w:val="24"/>
          <w:szCs w:val="24"/>
          <w:lang w:eastAsia="hr-HR"/>
        </w:rPr>
        <w:t>Kurilovcu</w:t>
      </w:r>
      <w:proofErr w:type="spellEnd"/>
      <w:r w:rsidRPr="00230D7A">
        <w:rPr>
          <w:sz w:val="24"/>
          <w:szCs w:val="24"/>
          <w:lang w:eastAsia="hr-HR"/>
        </w:rPr>
        <w:t xml:space="preserve">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kapitalnom projektu – </w:t>
      </w:r>
      <w:r w:rsidRPr="00BE4E92">
        <w:rPr>
          <w:i/>
          <w:sz w:val="24"/>
          <w:szCs w:val="24"/>
          <w:lang w:eastAsia="hr-HR"/>
        </w:rPr>
        <w:t>Dogradnja objekta OŠ E. Kumičića</w:t>
      </w:r>
      <w:r w:rsidRPr="00230D7A">
        <w:rPr>
          <w:sz w:val="24"/>
          <w:szCs w:val="24"/>
          <w:lang w:eastAsia="hr-HR"/>
        </w:rPr>
        <w:t xml:space="preserve"> nije bilo rashoda. </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Provedbom programa započelo je ostvarivanje programa predškolskog i školskog odgoja i obrazovanja u neposrednom okruženju djece i roditelja, te zadovoljenje potreba cjelokupne lokalne zajednice.</w:t>
      </w:r>
    </w:p>
    <w:p w:rsidR="006A7A51" w:rsidRPr="00230D7A" w:rsidRDefault="006A7A51" w:rsidP="006A7A51">
      <w:pPr>
        <w:jc w:val="both"/>
        <w:rPr>
          <w:sz w:val="24"/>
          <w:szCs w:val="24"/>
          <w:lang w:eastAsia="hr-HR"/>
        </w:rPr>
      </w:pPr>
    </w:p>
    <w:p w:rsidR="006A7A51" w:rsidRPr="00230D7A" w:rsidRDefault="006A7A51" w:rsidP="006A7A51">
      <w:pPr>
        <w:jc w:val="both"/>
        <w:rPr>
          <w:sz w:val="24"/>
          <w:szCs w:val="24"/>
          <w:lang w:eastAsia="hr-HR"/>
        </w:rPr>
      </w:pPr>
      <w:r w:rsidRPr="00230D7A">
        <w:rPr>
          <w:sz w:val="24"/>
          <w:szCs w:val="24"/>
          <w:lang w:eastAsia="hr-HR"/>
        </w:rPr>
        <w:t xml:space="preserve">U programu – </w:t>
      </w:r>
      <w:r w:rsidRPr="00BE4E92">
        <w:rPr>
          <w:b/>
          <w:sz w:val="24"/>
          <w:szCs w:val="24"/>
          <w:lang w:eastAsia="hr-HR"/>
        </w:rPr>
        <w:t>Prijevoz putnika u javnom prometu</w:t>
      </w:r>
      <w:r w:rsidRPr="00230D7A">
        <w:rPr>
          <w:sz w:val="24"/>
          <w:szCs w:val="24"/>
          <w:lang w:eastAsia="hr-HR"/>
        </w:rPr>
        <w:t xml:space="preserve"> koji se provodi kroz aktivnost – </w:t>
      </w:r>
      <w:r w:rsidRPr="00BE4E92">
        <w:rPr>
          <w:i/>
          <w:sz w:val="24"/>
          <w:szCs w:val="24"/>
          <w:lang w:eastAsia="hr-HR"/>
        </w:rPr>
        <w:t>Subvencije za javni prijevoz</w:t>
      </w:r>
      <w:r w:rsidRPr="00230D7A">
        <w:rPr>
          <w:sz w:val="24"/>
          <w:szCs w:val="24"/>
          <w:lang w:eastAsia="hr-HR"/>
        </w:rPr>
        <w:t xml:space="preserve"> izvršeni su rashodi u iznosu od 3.364.680,66 </w:t>
      </w:r>
      <w:proofErr w:type="spellStart"/>
      <w:r w:rsidR="00E07BEB" w:rsidRPr="00230D7A">
        <w:rPr>
          <w:sz w:val="24"/>
          <w:szCs w:val="24"/>
        </w:rPr>
        <w:t>eur</w:t>
      </w:r>
      <w:proofErr w:type="spellEnd"/>
      <w:r w:rsidR="00E07BEB" w:rsidRPr="00230D7A">
        <w:rPr>
          <w:sz w:val="24"/>
          <w:szCs w:val="24"/>
          <w:lang w:eastAsia="hr-HR"/>
        </w:rPr>
        <w:t xml:space="preserve"> </w:t>
      </w:r>
      <w:r w:rsidRPr="00230D7A">
        <w:rPr>
          <w:sz w:val="24"/>
          <w:szCs w:val="24"/>
          <w:lang w:eastAsia="hr-HR"/>
        </w:rPr>
        <w:t>odnosno 46,73 %. Rashodi se odnose na subvenciju troškova javnog prijevoza.</w:t>
      </w:r>
    </w:p>
    <w:p w:rsidR="006A7A51" w:rsidRPr="00230D7A" w:rsidRDefault="006A7A51" w:rsidP="006A7A51">
      <w:pPr>
        <w:jc w:val="both"/>
        <w:rPr>
          <w:sz w:val="24"/>
          <w:szCs w:val="24"/>
          <w:lang w:eastAsia="hr-HR"/>
        </w:rPr>
      </w:pPr>
      <w:r w:rsidRPr="00230D7A">
        <w:rPr>
          <w:sz w:val="24"/>
          <w:szCs w:val="24"/>
          <w:lang w:eastAsia="hr-HR"/>
        </w:rPr>
        <w:t>Provedbom programa osigurana je mobilnost ljudi u najvećoj mjeri radi osiguravanja odlaska na posao ili u obrazovne ustanove</w:t>
      </w:r>
      <w:r w:rsidR="00BE4E92">
        <w:rPr>
          <w:sz w:val="24"/>
          <w:szCs w:val="24"/>
          <w:lang w:eastAsia="hr-HR"/>
        </w:rPr>
        <w:t xml:space="preserve"> </w:t>
      </w:r>
      <w:r w:rsidRPr="00230D7A">
        <w:rPr>
          <w:sz w:val="24"/>
          <w:szCs w:val="24"/>
          <w:lang w:eastAsia="hr-HR"/>
        </w:rPr>
        <w:t>te smjernice budućeg prijevoza putnika.</w:t>
      </w:r>
    </w:p>
    <w:p w:rsidR="00DE25B8" w:rsidRPr="00230D7A" w:rsidRDefault="00DE25B8">
      <w:pPr>
        <w:ind w:firstLine="708"/>
        <w:jc w:val="both"/>
        <w:rPr>
          <w:sz w:val="24"/>
          <w:szCs w:val="24"/>
        </w:rPr>
      </w:pPr>
    </w:p>
    <w:p w:rsidR="00DE25B8" w:rsidRPr="00230D7A" w:rsidRDefault="00DE25B8">
      <w:pPr>
        <w:jc w:val="both"/>
        <w:rPr>
          <w:sz w:val="24"/>
          <w:szCs w:val="24"/>
        </w:rPr>
      </w:pPr>
    </w:p>
    <w:p w:rsidR="00DE25B8" w:rsidRPr="00230D7A" w:rsidRDefault="00952D61">
      <w:pPr>
        <w:jc w:val="both"/>
        <w:rPr>
          <w:sz w:val="24"/>
          <w:szCs w:val="24"/>
          <w:u w:val="single"/>
          <w:lang w:eastAsia="hr-HR"/>
        </w:rPr>
      </w:pPr>
      <w:r w:rsidRPr="00230D7A">
        <w:rPr>
          <w:b/>
          <w:sz w:val="24"/>
          <w:szCs w:val="24"/>
        </w:rPr>
        <w:t xml:space="preserve">Razdjel 007 - </w:t>
      </w:r>
      <w:r w:rsidRPr="00230D7A">
        <w:rPr>
          <w:b/>
          <w:sz w:val="24"/>
          <w:szCs w:val="24"/>
          <w:u w:val="single"/>
        </w:rPr>
        <w:t>UPRAVNI ODJEL ZA PREDŠKOLSKI ODGOJ, ŠKOLSTVO I DRUŠTVENE DJELATNOSTI</w:t>
      </w:r>
    </w:p>
    <w:p w:rsidR="00DE25B8" w:rsidRPr="00230D7A" w:rsidRDefault="00DE25B8">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Planirani ukupni rashodi do 30.</w:t>
      </w:r>
      <w:r w:rsidR="000B7438" w:rsidRPr="00230D7A">
        <w:rPr>
          <w:sz w:val="24"/>
          <w:szCs w:val="24"/>
          <w:lang w:eastAsia="hr-HR"/>
        </w:rPr>
        <w:t>0</w:t>
      </w:r>
      <w:r w:rsidRPr="00230D7A">
        <w:rPr>
          <w:sz w:val="24"/>
          <w:szCs w:val="24"/>
          <w:lang w:eastAsia="hr-HR"/>
        </w:rPr>
        <w:t xml:space="preserve">6.2025. godine iskazani unutar programa Razdjela – 007 iznosili su </w:t>
      </w:r>
      <w:r w:rsidR="004F1764" w:rsidRPr="00230D7A">
        <w:rPr>
          <w:sz w:val="24"/>
          <w:szCs w:val="24"/>
          <w:lang w:eastAsia="hr-HR"/>
        </w:rPr>
        <w:t xml:space="preserve">66.934.065,00 </w:t>
      </w:r>
      <w:proofErr w:type="spellStart"/>
      <w:r w:rsidR="004F1764" w:rsidRPr="00230D7A">
        <w:rPr>
          <w:sz w:val="24"/>
          <w:szCs w:val="24"/>
          <w:lang w:eastAsia="hr-HR"/>
        </w:rPr>
        <w:t>eur</w:t>
      </w:r>
      <w:proofErr w:type="spellEnd"/>
      <w:r w:rsidR="00246D78" w:rsidRPr="00230D7A">
        <w:rPr>
          <w:sz w:val="24"/>
          <w:szCs w:val="24"/>
          <w:lang w:eastAsia="hr-HR"/>
        </w:rPr>
        <w:t xml:space="preserve">, </w:t>
      </w:r>
      <w:r w:rsidRPr="00230D7A">
        <w:rPr>
          <w:sz w:val="24"/>
          <w:szCs w:val="24"/>
          <w:lang w:eastAsia="hr-HR"/>
        </w:rPr>
        <w:t xml:space="preserve">a ostvareni su u iznosu od 30.433.448,49 </w:t>
      </w:r>
      <w:proofErr w:type="spellStart"/>
      <w:r w:rsidR="00246D78" w:rsidRPr="00230D7A">
        <w:rPr>
          <w:sz w:val="24"/>
          <w:szCs w:val="24"/>
          <w:lang w:eastAsia="hr-HR"/>
        </w:rPr>
        <w:t>eur</w:t>
      </w:r>
      <w:proofErr w:type="spellEnd"/>
      <w:r w:rsidRPr="00230D7A">
        <w:rPr>
          <w:sz w:val="24"/>
          <w:szCs w:val="24"/>
          <w:lang w:eastAsia="hr-HR"/>
        </w:rPr>
        <w:t xml:space="preserve">, odnosno 45,47% od godišnjeg plana. Svi programi javnih potreba koji se financiraju iz Gradskog proračuna u Razdjelu 007 odvijali su se u planiranim opsezima i predviđenom dinamikom provedbe. </w:t>
      </w:r>
    </w:p>
    <w:p w:rsidR="00D255BF" w:rsidRPr="00230D7A" w:rsidRDefault="00D255BF" w:rsidP="00D255BF">
      <w:pPr>
        <w:jc w:val="both"/>
        <w:rPr>
          <w:sz w:val="24"/>
          <w:szCs w:val="24"/>
          <w:lang w:eastAsia="hr-HR"/>
        </w:rPr>
      </w:pPr>
    </w:p>
    <w:p w:rsidR="00D255BF" w:rsidRDefault="00D255BF" w:rsidP="00D255BF">
      <w:pPr>
        <w:jc w:val="both"/>
        <w:rPr>
          <w:sz w:val="24"/>
          <w:szCs w:val="24"/>
          <w:lang w:eastAsia="hr-HR"/>
        </w:rPr>
      </w:pPr>
    </w:p>
    <w:p w:rsidR="00E07BEB" w:rsidRDefault="00E07BEB" w:rsidP="00D255BF">
      <w:pPr>
        <w:jc w:val="both"/>
        <w:rPr>
          <w:sz w:val="24"/>
          <w:szCs w:val="24"/>
          <w:lang w:eastAsia="hr-HR"/>
        </w:rPr>
      </w:pPr>
    </w:p>
    <w:p w:rsidR="00E07BEB" w:rsidRDefault="00E07BEB" w:rsidP="00D255BF">
      <w:pPr>
        <w:jc w:val="both"/>
        <w:rPr>
          <w:sz w:val="24"/>
          <w:szCs w:val="24"/>
          <w:lang w:eastAsia="hr-HR"/>
        </w:rPr>
      </w:pPr>
    </w:p>
    <w:p w:rsidR="00E07BEB" w:rsidRPr="00230D7A" w:rsidRDefault="00E07BEB"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lastRenderedPageBreak/>
        <w:t>GLAVA 00701 UPRAVNI ODJEL ZA PREDŠKOLSKI ODGOJ, ŠKOLSTVO I DRUŠTVENE DJELATNOSTI</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008D5173">
        <w:rPr>
          <w:sz w:val="24"/>
          <w:szCs w:val="24"/>
          <w:lang w:eastAsia="hr-HR"/>
        </w:rPr>
        <w:t xml:space="preserve"> </w:t>
      </w:r>
      <w:r w:rsidR="008D5173" w:rsidRPr="008D5173">
        <w:rPr>
          <w:b/>
          <w:sz w:val="24"/>
          <w:szCs w:val="24"/>
          <w:lang w:eastAsia="hr-HR"/>
        </w:rPr>
        <w:t xml:space="preserve">- </w:t>
      </w:r>
      <w:r w:rsidRPr="008D5173">
        <w:rPr>
          <w:b/>
          <w:sz w:val="24"/>
          <w:szCs w:val="24"/>
          <w:lang w:eastAsia="hr-HR"/>
        </w:rPr>
        <w:t>Javna uprava i administracija</w:t>
      </w:r>
      <w:r w:rsidRPr="00230D7A">
        <w:rPr>
          <w:sz w:val="24"/>
          <w:szCs w:val="24"/>
          <w:lang w:eastAsia="hr-HR"/>
        </w:rPr>
        <w:t xml:space="preserve"> koji se provodi kroz aktivnost – </w:t>
      </w:r>
      <w:r w:rsidRPr="008D5173">
        <w:rPr>
          <w:i/>
          <w:sz w:val="24"/>
          <w:szCs w:val="24"/>
          <w:lang w:eastAsia="hr-HR"/>
        </w:rPr>
        <w:t>Administrativno, tehničko i stručno osoblje</w:t>
      </w:r>
      <w:r w:rsidRPr="00230D7A">
        <w:rPr>
          <w:sz w:val="24"/>
          <w:szCs w:val="24"/>
          <w:lang w:eastAsia="hr-HR"/>
        </w:rPr>
        <w:t xml:space="preserve"> je izvršen prema planu, čime je osigurana učinkovitost zaposlenih u lokalnoj samoupravi i omogućena pravovremena priprema prijedloga akata iz djelokruga Upravnog odjela za predškolski odgoj, školstvo i društvene djelatnosti.</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Kroz program </w:t>
      </w:r>
      <w:r w:rsidRPr="008D5173">
        <w:rPr>
          <w:b/>
          <w:sz w:val="24"/>
          <w:szCs w:val="24"/>
          <w:lang w:eastAsia="hr-HR"/>
        </w:rPr>
        <w:t>Javne potrebe u socijalnoj skrbi i zdravstvu</w:t>
      </w:r>
      <w:r w:rsidRPr="00230D7A">
        <w:rPr>
          <w:sz w:val="24"/>
          <w:szCs w:val="24"/>
          <w:lang w:eastAsia="hr-HR"/>
        </w:rPr>
        <w:t xml:space="preserve"> koji se provodi kroz aktivnost – </w:t>
      </w:r>
      <w:r w:rsidRPr="008D5173">
        <w:rPr>
          <w:i/>
          <w:sz w:val="24"/>
          <w:szCs w:val="24"/>
          <w:lang w:eastAsia="hr-HR"/>
        </w:rPr>
        <w:t>Pomoć zdravstvenim i socijalnim ustanovama</w:t>
      </w:r>
      <w:r w:rsidRPr="00230D7A">
        <w:rPr>
          <w:sz w:val="24"/>
          <w:szCs w:val="24"/>
          <w:lang w:eastAsia="hr-HR"/>
        </w:rPr>
        <w:t xml:space="preserve"> podržan je rad internističke ambulante u Domu zdravlja Zagrebačke županije - Ispostavi Velika Gorica te rad dodatnog tima saniteta. Korisnici navedenih usluga su svi građani Velike Gorice kojima su takve zdravstvene usluge potrebne. Realizacija navedenih programa doprinosi ostvarenju planiranog cilja, a to je poboljšanje dostupnosti zdravstvenih usluga u lokalnoj zajednici te pomoći socijalno osjetljivim skupinama građana.</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Javne potrebe u socijalnoj skrbi i zdravstvu koji se provodi kroz aktivnost </w:t>
      </w:r>
      <w:r w:rsidR="008D5173">
        <w:rPr>
          <w:sz w:val="24"/>
          <w:szCs w:val="24"/>
          <w:lang w:eastAsia="hr-HR"/>
        </w:rPr>
        <w:t xml:space="preserve"> -</w:t>
      </w:r>
      <w:r w:rsidRPr="008D5173">
        <w:rPr>
          <w:i/>
          <w:sz w:val="24"/>
          <w:szCs w:val="24"/>
          <w:lang w:eastAsia="hr-HR"/>
        </w:rPr>
        <w:t>Pomoć hrvatskim braniteljima i članovima njihovih obitelji</w:t>
      </w:r>
      <w:r w:rsidRPr="00230D7A">
        <w:rPr>
          <w:sz w:val="24"/>
          <w:szCs w:val="24"/>
          <w:lang w:eastAsia="hr-HR"/>
        </w:rPr>
        <w:t xml:space="preserve"> ostvaruje se kroz provedbu  programa Priključenje stambenih objekata hrvatskih ratnih vojnih invalida i članova obitelji poginulih branitelja na komunalnu infrastrukturu te Pomoć za nabavu grobnog mjesta za pokojne hrvatske branitelje. Tijekom prvih 6 mjeseci 10 obitelj pokojnih hrvatskih branitelja ostvarile su pravo na pomoć za nabavu grobnog mjesta te je jedan HRVI ostvario pravo na umanjenje  dijela obračunatog komunalnog doprinosa za gradnju obiteljske kuće. Provedba programa je ostvarila zacrtane ciljeve koji se odnose na pomoći ranjivim skupinama građana i stradalnicima Domovinskom rata.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Program Javne potrebe u socijalnoj skrbi i zdravstvu koji se provodi kroz aktivnost –</w:t>
      </w:r>
      <w:r w:rsidRPr="008D5173">
        <w:rPr>
          <w:i/>
          <w:sz w:val="24"/>
          <w:szCs w:val="24"/>
          <w:lang w:eastAsia="hr-HR"/>
        </w:rPr>
        <w:t>Pomoć umirovljenicima</w:t>
      </w:r>
      <w:r w:rsidRPr="00230D7A">
        <w:rPr>
          <w:sz w:val="24"/>
          <w:szCs w:val="24"/>
          <w:lang w:eastAsia="hr-HR"/>
        </w:rPr>
        <w:t xml:space="preserve"> – realiziran je za Uskrs dodjelom novčane pomoći umirovljenicima koji imaju mirovinu do 670,00 € te korisnicima nacionalne naknade.  Pomoć je ostvarilo 6737 korisnika. Drugi dio programa bit će realiziran za Božić. Provedba navedenog programa koji je obuhvatio znatno veći broj korisnika u odnosu na prethodne godine doprinijela je ostvarenju zadanog cilja, a to je pomoć socijalno osjetljivoj skupini građana.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Program Javne potrebe u socijalnoj skrbi i zdravstvu koji se provodi kroz -aktivnost –</w:t>
      </w:r>
      <w:r w:rsidRPr="008D5173">
        <w:rPr>
          <w:i/>
          <w:sz w:val="24"/>
          <w:szCs w:val="24"/>
          <w:lang w:eastAsia="hr-HR"/>
        </w:rPr>
        <w:t>Pomoć za opremu novorođenog djeteta, aktivnost –Pogrebni troškovi, aktivnost-</w:t>
      </w:r>
      <w:r w:rsidRPr="00230D7A">
        <w:rPr>
          <w:sz w:val="24"/>
          <w:szCs w:val="24"/>
          <w:lang w:eastAsia="hr-HR"/>
        </w:rPr>
        <w:t xml:space="preserve"> </w:t>
      </w:r>
      <w:r w:rsidRPr="008D5173">
        <w:rPr>
          <w:i/>
          <w:sz w:val="24"/>
          <w:szCs w:val="24"/>
          <w:lang w:eastAsia="hr-HR"/>
        </w:rPr>
        <w:t>Subvencija troškova prijevoza osoba s invaliditetom, aktivnost-Jednokratne novčane</w:t>
      </w:r>
      <w:r w:rsidRPr="00230D7A">
        <w:rPr>
          <w:sz w:val="24"/>
          <w:szCs w:val="24"/>
          <w:lang w:eastAsia="hr-HR"/>
        </w:rPr>
        <w:t xml:space="preserve"> </w:t>
      </w:r>
      <w:r w:rsidRPr="008D5173">
        <w:rPr>
          <w:i/>
          <w:sz w:val="24"/>
          <w:szCs w:val="24"/>
          <w:lang w:eastAsia="hr-HR"/>
        </w:rPr>
        <w:t xml:space="preserve">pomoći građanima, aktivnost-Naknada za troškove stanovanja, </w:t>
      </w:r>
      <w:r w:rsidRPr="00230D7A">
        <w:rPr>
          <w:sz w:val="24"/>
          <w:szCs w:val="24"/>
          <w:lang w:eastAsia="hr-HR"/>
        </w:rPr>
        <w:t xml:space="preserve">aktivnost – </w:t>
      </w:r>
      <w:r w:rsidRPr="008D5173">
        <w:rPr>
          <w:i/>
          <w:sz w:val="24"/>
          <w:szCs w:val="24"/>
          <w:lang w:eastAsia="hr-HR"/>
        </w:rPr>
        <w:t>Program za</w:t>
      </w:r>
      <w:r w:rsidRPr="00230D7A">
        <w:rPr>
          <w:sz w:val="24"/>
          <w:szCs w:val="24"/>
          <w:lang w:eastAsia="hr-HR"/>
        </w:rPr>
        <w:t xml:space="preserve"> </w:t>
      </w:r>
      <w:r w:rsidRPr="008D5173">
        <w:rPr>
          <w:i/>
          <w:sz w:val="24"/>
          <w:szCs w:val="24"/>
          <w:lang w:eastAsia="hr-HR"/>
        </w:rPr>
        <w:t>obitelji s više djece</w:t>
      </w:r>
      <w:r w:rsidRPr="00230D7A">
        <w:rPr>
          <w:sz w:val="24"/>
          <w:szCs w:val="24"/>
          <w:lang w:eastAsia="hr-HR"/>
        </w:rPr>
        <w:t xml:space="preserve"> realizira se sukladno zahtjevima korisnika, u opsegu i dinamikom predviđenom Programom javnih potreba u socijalnoj skrbi i zdravstvu za 2025. godinu. Kroz navedene aktivnosti pomaže se roditeljima novorođene djece, djeci s teškoćama u razvoju i osobama s invaliditetom, obiteljima u prevladavanju nepovoljne materijalne ili zdravstvene situacije te roditeljima koji imaju više djece.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Program Javne potrebe u socijalnoj skrbi i zdravstvu koji se provodi kroz aktivnost –</w:t>
      </w:r>
      <w:r w:rsidRPr="008D5173">
        <w:rPr>
          <w:i/>
          <w:sz w:val="24"/>
          <w:szCs w:val="24"/>
          <w:lang w:eastAsia="hr-HR"/>
        </w:rPr>
        <w:t>Zbrinjavanje beskućnika</w:t>
      </w:r>
      <w:r w:rsidRPr="00230D7A">
        <w:rPr>
          <w:sz w:val="24"/>
          <w:szCs w:val="24"/>
          <w:lang w:eastAsia="hr-HR"/>
        </w:rPr>
        <w:t xml:space="preserve"> realizirat će se tijekom zimskih mjeseci ako se tijekom ekstremne hladnoće pokaže potreba za smještajem korisnika.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lastRenderedPageBreak/>
        <w:t xml:space="preserve">Program Javne potrebe u socijalnoj skrbi i zdravstvu koji se provodi kroz –aktivnost  </w:t>
      </w:r>
      <w:r w:rsidRPr="008D5173">
        <w:rPr>
          <w:i/>
          <w:sz w:val="24"/>
          <w:szCs w:val="24"/>
          <w:lang w:eastAsia="hr-HR"/>
        </w:rPr>
        <w:t>Potpore za programe socijalno-humanitarnog i zdravstvenog značenja</w:t>
      </w:r>
      <w:r w:rsidRPr="00230D7A">
        <w:rPr>
          <w:sz w:val="24"/>
          <w:szCs w:val="24"/>
          <w:lang w:eastAsia="hr-HR"/>
        </w:rPr>
        <w:t xml:space="preserve"> te aktivnost </w:t>
      </w:r>
      <w:r w:rsidRPr="008D5173">
        <w:rPr>
          <w:i/>
          <w:sz w:val="24"/>
          <w:szCs w:val="24"/>
          <w:lang w:eastAsia="hr-HR"/>
        </w:rPr>
        <w:t>Potpore za programe braniteljskih udruga</w:t>
      </w:r>
      <w:r w:rsidRPr="00230D7A">
        <w:rPr>
          <w:sz w:val="24"/>
          <w:szCs w:val="24"/>
          <w:lang w:eastAsia="hr-HR"/>
        </w:rPr>
        <w:t xml:space="preserve"> realiziran je u planiranom opsegu. Nakon provedene natječajne procedure podržan je rad 21 udruge iz područja socijalno – humanitarne i zdravstvene djelatnosti te 14 braniteljskih udruga. Kroz jednokratne financijske pomoći podržano je još 10 programa/projekta udruga iz područja socijalno-humanitarne i zdravstvene djelatnosti te 4 programa/projekta braniteljskih udruga. Podrška udrugama iz navedenih područja doprinosi širenju usluga u zajednici koje su usmjerene na ranjive skupine korisnika.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Javne potrebe u socijalnoj skrbi i zdravstvu koji se provodi kroz – aktivnost </w:t>
      </w:r>
      <w:r w:rsidRPr="008D5173">
        <w:rPr>
          <w:i/>
          <w:sz w:val="24"/>
          <w:szCs w:val="24"/>
          <w:lang w:eastAsia="hr-HR"/>
        </w:rPr>
        <w:t>Djelatnost Gradskog društva Crvenog križa Velika Gorica</w:t>
      </w:r>
      <w:r w:rsidRPr="00230D7A">
        <w:rPr>
          <w:sz w:val="24"/>
          <w:szCs w:val="24"/>
          <w:lang w:eastAsia="hr-HR"/>
        </w:rPr>
        <w:t xml:space="preserve"> realizira se u opsegu i dinamikom predviđenom Programom javnih potreba u socijalnoj skrbi i zdravstvu za 2025. godinu. Unutar ove aktivnosti sredstva su planirana za redovnu djelatnost Gradskog društva Crvenog križa te  Službu traženja (najam prostora).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Javne potrebe u socijalnoj skrbi i zdravstvu koji se provodi kroz – aktivnost </w:t>
      </w:r>
      <w:r w:rsidRPr="008D5173">
        <w:rPr>
          <w:i/>
          <w:sz w:val="24"/>
          <w:szCs w:val="24"/>
          <w:lang w:eastAsia="hr-HR"/>
        </w:rPr>
        <w:t>Ostale socijalne usluge i novčane naknade</w:t>
      </w:r>
      <w:r w:rsidRPr="00230D7A">
        <w:rPr>
          <w:sz w:val="24"/>
          <w:szCs w:val="24"/>
          <w:lang w:eastAsia="hr-HR"/>
        </w:rPr>
        <w:t xml:space="preserve"> ostvaruje se kroz programe: Osobni asistent, Program Zaželi za Veliku Goricu, Savjetovalište za ovisnike, Ljetovanje djece iz socijalno ugroženih obitelji, Skrb za najmlađe, Pučka kuhinja, Vozilo za prijevoz osoba s invaliditetom,  Posudionica ortopedskih pomagala te Pomoć  djeci iz socijalno  ugroženih obitelji i socijalno ugroženim obiteljima i samcima. Provedba navedene aktivnosti doprinosi ostvarenju zadanog cilja, a to je pružanje pomoći i usluge korisnicima sukladno Odluci o socijalnoj skrbi Grada Velike Gorice.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8D5173">
        <w:rPr>
          <w:b/>
          <w:sz w:val="24"/>
          <w:szCs w:val="24"/>
          <w:lang w:eastAsia="hr-HR"/>
        </w:rPr>
        <w:t>Provedba Strategije za osobe s invaliditetom</w:t>
      </w:r>
      <w:r w:rsidRPr="00230D7A">
        <w:rPr>
          <w:sz w:val="24"/>
          <w:szCs w:val="24"/>
          <w:lang w:eastAsia="hr-HR"/>
        </w:rPr>
        <w:t xml:space="preserve"> provodi se kroz aktivnost </w:t>
      </w:r>
      <w:r w:rsidR="008D5173">
        <w:rPr>
          <w:sz w:val="24"/>
          <w:szCs w:val="24"/>
          <w:lang w:eastAsia="hr-HR"/>
        </w:rPr>
        <w:t xml:space="preserve"> -</w:t>
      </w:r>
      <w:r w:rsidRPr="008D5173">
        <w:rPr>
          <w:i/>
          <w:sz w:val="24"/>
          <w:szCs w:val="24"/>
          <w:lang w:eastAsia="hr-HR"/>
        </w:rPr>
        <w:t>Informiranje, komunikaciju  i podizanje razine javne svijesti</w:t>
      </w:r>
      <w:r w:rsidRPr="00230D7A">
        <w:rPr>
          <w:sz w:val="24"/>
          <w:szCs w:val="24"/>
          <w:lang w:eastAsia="hr-HR"/>
        </w:rPr>
        <w:t xml:space="preserve">, aktivnost </w:t>
      </w:r>
      <w:r w:rsidR="008D5173">
        <w:rPr>
          <w:sz w:val="24"/>
          <w:szCs w:val="24"/>
          <w:lang w:eastAsia="hr-HR"/>
        </w:rPr>
        <w:t xml:space="preserve"> - </w:t>
      </w:r>
      <w:r w:rsidRPr="008D5173">
        <w:rPr>
          <w:i/>
          <w:sz w:val="24"/>
          <w:szCs w:val="24"/>
          <w:lang w:eastAsia="hr-HR"/>
        </w:rPr>
        <w:t>Radno proizvodne</w:t>
      </w:r>
      <w:r w:rsidRPr="00230D7A">
        <w:rPr>
          <w:sz w:val="24"/>
          <w:szCs w:val="24"/>
          <w:lang w:eastAsia="hr-HR"/>
        </w:rPr>
        <w:t xml:space="preserve"> </w:t>
      </w:r>
      <w:r w:rsidRPr="008D5173">
        <w:rPr>
          <w:i/>
          <w:sz w:val="24"/>
          <w:szCs w:val="24"/>
          <w:lang w:eastAsia="hr-HR"/>
        </w:rPr>
        <w:t>aktivnosti</w:t>
      </w:r>
      <w:r w:rsidRPr="00230D7A">
        <w:rPr>
          <w:sz w:val="24"/>
          <w:szCs w:val="24"/>
          <w:lang w:eastAsia="hr-HR"/>
        </w:rPr>
        <w:t xml:space="preserve">, aktivnost </w:t>
      </w:r>
      <w:r w:rsidR="008D5173">
        <w:rPr>
          <w:sz w:val="24"/>
          <w:szCs w:val="24"/>
          <w:lang w:eastAsia="hr-HR"/>
        </w:rPr>
        <w:t xml:space="preserve"> - </w:t>
      </w:r>
      <w:r w:rsidRPr="008D5173">
        <w:rPr>
          <w:i/>
          <w:sz w:val="24"/>
          <w:szCs w:val="24"/>
          <w:lang w:eastAsia="hr-HR"/>
        </w:rPr>
        <w:t>Savjetovalište za osobe s invaliditetom</w:t>
      </w:r>
      <w:r w:rsidRPr="00230D7A">
        <w:rPr>
          <w:sz w:val="24"/>
          <w:szCs w:val="24"/>
          <w:lang w:eastAsia="hr-HR"/>
        </w:rPr>
        <w:t>, aktivnost</w:t>
      </w:r>
      <w:r w:rsidR="008D5173">
        <w:rPr>
          <w:sz w:val="24"/>
          <w:szCs w:val="24"/>
          <w:lang w:eastAsia="hr-HR"/>
        </w:rPr>
        <w:t xml:space="preserve"> - </w:t>
      </w:r>
      <w:r w:rsidRPr="00230D7A">
        <w:rPr>
          <w:sz w:val="24"/>
          <w:szCs w:val="24"/>
          <w:lang w:eastAsia="hr-HR"/>
        </w:rPr>
        <w:t xml:space="preserve"> </w:t>
      </w:r>
      <w:r w:rsidRPr="008D5173">
        <w:rPr>
          <w:i/>
          <w:sz w:val="24"/>
          <w:szCs w:val="24"/>
          <w:lang w:eastAsia="hr-HR"/>
        </w:rPr>
        <w:t>Ostali oblici pomoći osobama s invaliditetom</w:t>
      </w:r>
      <w:r w:rsidRPr="00230D7A">
        <w:rPr>
          <w:sz w:val="24"/>
          <w:szCs w:val="24"/>
          <w:lang w:eastAsia="hr-HR"/>
        </w:rPr>
        <w:t>, aktivnost</w:t>
      </w:r>
      <w:r w:rsidR="008D5173">
        <w:rPr>
          <w:sz w:val="24"/>
          <w:szCs w:val="24"/>
          <w:lang w:eastAsia="hr-HR"/>
        </w:rPr>
        <w:t xml:space="preserve"> -</w:t>
      </w:r>
      <w:r w:rsidRPr="00230D7A">
        <w:rPr>
          <w:sz w:val="24"/>
          <w:szCs w:val="24"/>
          <w:lang w:eastAsia="hr-HR"/>
        </w:rPr>
        <w:t xml:space="preserve"> </w:t>
      </w:r>
      <w:proofErr w:type="spellStart"/>
      <w:r w:rsidRPr="008D5173">
        <w:rPr>
          <w:i/>
          <w:sz w:val="24"/>
          <w:szCs w:val="24"/>
          <w:lang w:eastAsia="hr-HR"/>
        </w:rPr>
        <w:t>Polisenzorne</w:t>
      </w:r>
      <w:proofErr w:type="spellEnd"/>
      <w:r w:rsidRPr="008D5173">
        <w:rPr>
          <w:i/>
          <w:sz w:val="24"/>
          <w:szCs w:val="24"/>
          <w:lang w:eastAsia="hr-HR"/>
        </w:rPr>
        <w:t xml:space="preserve"> vježbe za djecu s</w:t>
      </w:r>
      <w:r w:rsidRPr="00230D7A">
        <w:rPr>
          <w:sz w:val="24"/>
          <w:szCs w:val="24"/>
          <w:lang w:eastAsia="hr-HR"/>
        </w:rPr>
        <w:t xml:space="preserve"> </w:t>
      </w:r>
      <w:r w:rsidRPr="008D5173">
        <w:rPr>
          <w:i/>
          <w:sz w:val="24"/>
          <w:szCs w:val="24"/>
          <w:lang w:eastAsia="hr-HR"/>
        </w:rPr>
        <w:t>teškoćama</w:t>
      </w:r>
      <w:r w:rsidRPr="00230D7A">
        <w:rPr>
          <w:sz w:val="24"/>
          <w:szCs w:val="24"/>
          <w:lang w:eastAsia="hr-HR"/>
        </w:rPr>
        <w:t xml:space="preserve"> te aktivnost </w:t>
      </w:r>
      <w:r w:rsidR="008D5173">
        <w:rPr>
          <w:sz w:val="24"/>
          <w:szCs w:val="24"/>
          <w:lang w:eastAsia="hr-HR"/>
        </w:rPr>
        <w:t xml:space="preserve"> - </w:t>
      </w:r>
      <w:r w:rsidRPr="008D5173">
        <w:rPr>
          <w:i/>
          <w:sz w:val="24"/>
          <w:szCs w:val="24"/>
          <w:lang w:eastAsia="hr-HR"/>
        </w:rPr>
        <w:t>Programi prevencije školskog neuspjeha</w:t>
      </w:r>
      <w:r w:rsidRPr="00230D7A">
        <w:rPr>
          <w:sz w:val="24"/>
          <w:szCs w:val="24"/>
          <w:lang w:eastAsia="hr-HR"/>
        </w:rPr>
        <w:t xml:space="preserve">. Provedba navedenih aktivnosti doprinosi ostvarenju zadanog cilja, a to je poboljšanje kvalitete života osoba s invaliditetom, djece s teškoćama u razvoju te njihovih obitelji.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Provedba Strategije za osobe s invaliditetom koji se provodi kroz aktivnost – Pomoći osobama s invaliditetom – realiziran je za Uskrs dodjelom novčane pomoći osobama s invaliditetom koje imaju najviši stupanj oštećenja funkcionalnih sposobnosti te su sukladno tome korisnici </w:t>
      </w:r>
      <w:proofErr w:type="spellStart"/>
      <w:r w:rsidRPr="00230D7A">
        <w:rPr>
          <w:sz w:val="24"/>
          <w:szCs w:val="24"/>
          <w:lang w:eastAsia="hr-HR"/>
        </w:rPr>
        <w:t>inkluzivnog</w:t>
      </w:r>
      <w:proofErr w:type="spellEnd"/>
      <w:r w:rsidRPr="00230D7A">
        <w:rPr>
          <w:sz w:val="24"/>
          <w:szCs w:val="24"/>
          <w:lang w:eastAsia="hr-HR"/>
        </w:rPr>
        <w:t xml:space="preserve"> dodatka I., II. i III. razine.  Pomoć je ostvarilo 908 korisnika. Drugi dio programa bit će realiziran za Božić. Provedba navedenog programa koji je obuhvatio veliki broj korisnika doprinijela je ostvarenju zadanog cilja, a to je pomoć socijalno osjetljivoj skupini građana.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Program</w:t>
      </w:r>
      <w:r w:rsidR="0006027F">
        <w:rPr>
          <w:sz w:val="24"/>
          <w:szCs w:val="24"/>
          <w:lang w:eastAsia="hr-HR"/>
        </w:rPr>
        <w:t xml:space="preserve"> -</w:t>
      </w:r>
      <w:r w:rsidRPr="00230D7A">
        <w:rPr>
          <w:sz w:val="24"/>
          <w:szCs w:val="24"/>
          <w:lang w:eastAsia="hr-HR"/>
        </w:rPr>
        <w:t xml:space="preserve"> </w:t>
      </w:r>
      <w:r w:rsidRPr="008D5173">
        <w:rPr>
          <w:b/>
          <w:sz w:val="24"/>
          <w:szCs w:val="24"/>
          <w:lang w:eastAsia="hr-HR"/>
        </w:rPr>
        <w:t>Programi vjerskih zajednica</w:t>
      </w:r>
      <w:r w:rsidRPr="00230D7A">
        <w:rPr>
          <w:sz w:val="24"/>
          <w:szCs w:val="24"/>
          <w:lang w:eastAsia="hr-HR"/>
        </w:rPr>
        <w:t xml:space="preserve"> koji se provodi kroz aktivnost – </w:t>
      </w:r>
      <w:r w:rsidRPr="0006027F">
        <w:rPr>
          <w:i/>
          <w:sz w:val="24"/>
          <w:szCs w:val="24"/>
          <w:lang w:eastAsia="hr-HR"/>
        </w:rPr>
        <w:t>Donacije vjerskim zajednicama</w:t>
      </w:r>
      <w:r w:rsidRPr="00230D7A">
        <w:rPr>
          <w:sz w:val="24"/>
          <w:szCs w:val="24"/>
          <w:lang w:eastAsia="hr-HR"/>
        </w:rPr>
        <w:t xml:space="preserve"> ostvaren je sukladno Planu rasporeda sredstava financiranja javnih potreba iz razdjela Upravnog odjela za predškolski odgoj, školstvo i društvene djelatnosti u 2025. godini.</w:t>
      </w:r>
    </w:p>
    <w:p w:rsidR="00D255BF" w:rsidRPr="00230D7A" w:rsidRDefault="00D255BF" w:rsidP="00D255BF">
      <w:pPr>
        <w:jc w:val="both"/>
        <w:rPr>
          <w:sz w:val="24"/>
          <w:szCs w:val="24"/>
          <w:lang w:eastAsia="hr-HR"/>
        </w:rPr>
      </w:pPr>
      <w:r w:rsidRPr="00230D7A">
        <w:rPr>
          <w:sz w:val="24"/>
          <w:szCs w:val="24"/>
          <w:lang w:eastAsia="hr-HR"/>
        </w:rPr>
        <w:t xml:space="preserve">Osim potpora za redovnu djelatnost župa, u okviru ove aktivnosti sufinancirano je 7 projekata obnove i održavanja vjerskih objekata, i to u župama Svete Barbare, Navještenja Blažene Djevice Marije,  Uzvišenja Svetoga Križa, Pohoda Blažene Djevice Marije, Blažene Djevice Marije Snježne te  samostanu Družbe sestara Kraljice svijeta. Donacije su osigurale redovno održavanje vjerskih objekata i povećana je kvaliteta stanja </w:t>
      </w:r>
      <w:r w:rsidRPr="00230D7A">
        <w:rPr>
          <w:sz w:val="24"/>
          <w:szCs w:val="24"/>
          <w:lang w:eastAsia="hr-HR"/>
        </w:rPr>
        <w:lastRenderedPageBreak/>
        <w:t xml:space="preserve">vjerskih objekata što je ujedno i pokazatelj uspješnosti postavljenog cilja provedbe programa.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Programi tehničke kulture</w:t>
      </w:r>
      <w:r w:rsidRPr="00230D7A">
        <w:rPr>
          <w:sz w:val="24"/>
          <w:szCs w:val="24"/>
          <w:lang w:eastAsia="hr-HR"/>
        </w:rPr>
        <w:t xml:space="preserve"> koji se provodi kroz aktivnost – </w:t>
      </w:r>
      <w:r w:rsidRPr="0006027F">
        <w:rPr>
          <w:i/>
          <w:sz w:val="24"/>
          <w:szCs w:val="24"/>
          <w:lang w:eastAsia="hr-HR"/>
        </w:rPr>
        <w:t>Potpora programima udruga tehničke kulture</w:t>
      </w:r>
      <w:r w:rsidRPr="00230D7A">
        <w:rPr>
          <w:sz w:val="24"/>
          <w:szCs w:val="24"/>
          <w:lang w:eastAsia="hr-HR"/>
        </w:rPr>
        <w:t xml:space="preserve"> izvršen je u opsegu i dinamikom predviđenom Programom javnih potreba u tehničkoj kulturi Grada Velike Gorice za 2025. godinu, čime je omogućena popularizacija tehničke kulture i bavljenje tehnološkim, informatičkim i drugim vještinama zainteresiranim građanima, djeci i mladima.</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GLAVA 00702 KULTURA</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Dio pozicija ostvaren je prema planiranoj dinamici, u skladu s Programom javnih potreba u kulturi Grada Velike Gorice za 2025. godinu, ali s manjim sredstvima u prvom dijelu godine.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Zaštita spomenika kulture</w:t>
      </w:r>
      <w:r w:rsidRPr="00230D7A">
        <w:rPr>
          <w:sz w:val="24"/>
          <w:szCs w:val="24"/>
          <w:lang w:eastAsia="hr-HR"/>
        </w:rPr>
        <w:t xml:space="preserve"> koji se provodi kroz aktivnost – Javna plastika,  aktivnost – Stari grad </w:t>
      </w:r>
      <w:proofErr w:type="spellStart"/>
      <w:r w:rsidRPr="00230D7A">
        <w:rPr>
          <w:sz w:val="24"/>
          <w:szCs w:val="24"/>
          <w:lang w:eastAsia="hr-HR"/>
        </w:rPr>
        <w:t>Lukavec</w:t>
      </w:r>
      <w:proofErr w:type="spellEnd"/>
      <w:r w:rsidRPr="00230D7A">
        <w:rPr>
          <w:sz w:val="24"/>
          <w:szCs w:val="24"/>
          <w:lang w:eastAsia="hr-HR"/>
        </w:rPr>
        <w:t xml:space="preserve">, aktivnost Zaštita i održavanje tradicijske arhitekture, aktivnost – Zaštita i održavanje vjerskih objekata – spomenika kulture te aktivnost – Nematerijalna kulturna baština ostvarit će se do kraja godine. Radovi  zaštite i obnove na kulturnim dobrima su ugovoreni a njihova se realizacija zbog opsega i složenosti provedbe očekuje u drugom dijelu godine.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U program Zaštite spomenika kulture uključeno  je 9 projekata obnove kulturnih dobara. Iz gradskog proračuna sufinancira se pet (5) projekta tradicijskog graditeljstva u privatnom vlasništvu. U program su uključena kulturna dobra u vlasništvu Župe Navještenja Blažene Djevice Marije, Župe Alojzija Stepinca u Velikoj Gorici te Župe Pohoda Blažene Djevice Marije u </w:t>
      </w:r>
      <w:proofErr w:type="spellStart"/>
      <w:r w:rsidRPr="00230D7A">
        <w:rPr>
          <w:sz w:val="24"/>
          <w:szCs w:val="24"/>
          <w:lang w:eastAsia="hr-HR"/>
        </w:rPr>
        <w:t>Vukovini</w:t>
      </w:r>
      <w:proofErr w:type="spellEnd"/>
      <w:r w:rsidRPr="00230D7A">
        <w:rPr>
          <w:sz w:val="24"/>
          <w:szCs w:val="24"/>
          <w:lang w:eastAsia="hr-HR"/>
        </w:rPr>
        <w:t xml:space="preserve">,  Stari grad </w:t>
      </w:r>
      <w:proofErr w:type="spellStart"/>
      <w:r w:rsidRPr="00230D7A">
        <w:rPr>
          <w:sz w:val="24"/>
          <w:szCs w:val="24"/>
          <w:lang w:eastAsia="hr-HR"/>
        </w:rPr>
        <w:t>Lukavec</w:t>
      </w:r>
      <w:proofErr w:type="spellEnd"/>
      <w:r w:rsidRPr="00230D7A">
        <w:rPr>
          <w:sz w:val="24"/>
          <w:szCs w:val="24"/>
          <w:lang w:eastAsia="hr-HR"/>
        </w:rPr>
        <w:t xml:space="preserve">. Navedeni projekti u skladu su s postavljenim ciljevima te pridonose njihovom ostvarenju:  obnoviti, zaštititi i unaprijediti kulturnu baštinu te osigurati njezino korištenje na održiv način, stvoriti odgovarajuće standarde za gospodarsko korištenje baštine; zaštititi spomenička svojstava kulturnih dobara te na taj način produžiti vijek njihova trajanja; identificirati i valorizirati kulturnu baštinu kao temeljni kulturni kapital za oblikovanje kulturnog  identiteta Grada.  Projekti obnove kulturnih obara oštećenih u potresu u financiraju se uz financijsku potporu Ministarstva kulture i medija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Poticanje kulturnog, umjetničkog i znanstvenog stvaralaštva</w:t>
      </w:r>
      <w:r w:rsidRPr="00230D7A">
        <w:rPr>
          <w:sz w:val="24"/>
          <w:szCs w:val="24"/>
          <w:lang w:eastAsia="hr-HR"/>
        </w:rPr>
        <w:t xml:space="preserve"> koji se provodi kroz aktivnost – Redovna djelatnost udruga za očuvanje tradicijske kulture, aktivnost - Manifestacije i ostale aktivnosti u kulturi, aktivnost - Nabava literature, aktivnost – Zajednica kulturno-umjetničkih udruga GVG, tekući projekt – Aktivnosti Zavoda za znanstveni i istraživački rad HAZU-a  izvršen je u planiranom opsegu te su i postavljeni ciljevi ostvareni u planiranom opsegu, a to su:  unaprijediti  razvoj svih segmenata amaterskog  kulturnog i umjetničkog stvaralaštva  u riječi, glazbi, plesu, kazalištu i drugim umjetničkim izričajima; poticati znanstvenoistraživački i umjetnički rad na području Grada; prepoznati, vrednovati i poticati  kulturno  djelovanje građana, a posebno mladih i djece; poticati očuvanje i uporabu kulturnih dobara.</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U okviru ovoga programa sufinanciraju se aktivnosti 40-tak udruga, znanstvenih institucija i drugih pravnih i fizičkih osoba koje se bave organizacijom kulturnih i znanstvenih programa/projekata.</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Kapitalna ulaganja u objekte kulture</w:t>
      </w:r>
      <w:r w:rsidRPr="00230D7A">
        <w:rPr>
          <w:sz w:val="24"/>
          <w:szCs w:val="24"/>
          <w:lang w:eastAsia="hr-HR"/>
        </w:rPr>
        <w:t xml:space="preserve"> koji se provodi kroz aktivnost – Redovno održavanje objekata kulture, kapitalni projekt -  Izgradnja objekata za djelatnost kulture te kapitalni projekt – Obnova vile Bedeković  ostvaren je prema  planiranoj dinamici.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Djelatnost ustanova u kulturi</w:t>
      </w:r>
      <w:r w:rsidRPr="00230D7A">
        <w:rPr>
          <w:sz w:val="24"/>
          <w:szCs w:val="24"/>
          <w:lang w:eastAsia="hr-HR"/>
        </w:rPr>
        <w:t xml:space="preserve"> proveden je u planiranom opsegu za prvi dio proračunske godine,  a u skladu s Programom javnih potreba u kulturi Grada Velike Gorice za 2025. godinu. Provedene kulturne aktivnosti i projekti  su pridonijeli ostvarenju postavljenih ciljeva: osigurati materijalne uvjete za djelovanje; zaštititi, prezentirati i promovirati kulturne djelatnosti te zadovoljiti raznovrsne kulturne i obrazovne potrebe građana Velike Gorice.</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GLAVA 00703 ŠPORT</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Razvoj sporta i rekreacije</w:t>
      </w:r>
      <w:r w:rsidRPr="00230D7A">
        <w:rPr>
          <w:sz w:val="24"/>
          <w:szCs w:val="24"/>
          <w:lang w:eastAsia="hr-HR"/>
        </w:rPr>
        <w:t xml:space="preserve"> koji se provodi kroz aktivnosti – Zajednica športskih udruga GVG - funkcioniranje sustava športa, Športske udruge od posebnog značaja za Grad, Sportski savez osoba s invaliditetom, Sportska rekreacija građana i Vrhunski sport izvršen je u planiranom opsegu i dinamikom predviđenom Programom javnih potreba u sportu Grada Velike Gorice za 2025. godinu. Sredstva su utrošena za funkcioniranje i djelovanje rada sportskih udruga, za funkcioniranje Zajednice, za sportske priredbe, stipendije i školovanje kadrova te posebne programe Zajednice, za sufinanciranje rada sportskih udruga od posebnog značaja za Grad koje promoviraju Grad Veliku Goricu u Hrvatskoj i na međunarodnim natjecanjima, za rad sportskih udruga koje se bave rekreativnim sportom te za poticanje vrhunskog sporta, a sa svrhom ostvarivanja zadanih ciljeva Programa, a to su: ulaganje u razvoj mladih vrsnih sportaša radi stvaranja široke kvalitetne osnove kao uvjeta daljnjega napretka i očuvanja dostignute razine kvalitete sporta Grada Velike Gorice, očuvanje postojeće sportske kvalitete koja potiče razvoj sporta i doprinosi ugledu Grada Velike Gorice, poticanje uključivanja u sport što većeg broja građana, osobito djece i mladeži. </w:t>
      </w:r>
    </w:p>
    <w:p w:rsidR="00D255BF" w:rsidRPr="00230D7A" w:rsidRDefault="00D255BF" w:rsidP="00D255BF">
      <w:pPr>
        <w:jc w:val="both"/>
        <w:rPr>
          <w:sz w:val="24"/>
          <w:szCs w:val="24"/>
          <w:lang w:eastAsia="hr-HR"/>
        </w:rPr>
      </w:pPr>
      <w:r w:rsidRPr="00230D7A">
        <w:rPr>
          <w:sz w:val="24"/>
          <w:szCs w:val="24"/>
          <w:lang w:eastAsia="hr-HR"/>
        </w:rPr>
        <w:t>Tekući projekt – Ostale aktivnosti izvršava se redovito nakon provedbe Javnog poziva za dodatne aktivnosti sportskih udruga, kao što je to i predviđeno Programom javnih potreba u Grada Velike Gorice za 2025. godinu sa ciljem omogućavanja odvijanja dodatnih projekata sportskih udruga.</w:t>
      </w:r>
    </w:p>
    <w:p w:rsidR="00D255BF" w:rsidRPr="00230D7A" w:rsidRDefault="00D255BF" w:rsidP="00D255BF">
      <w:pPr>
        <w:jc w:val="both"/>
        <w:rPr>
          <w:sz w:val="24"/>
          <w:szCs w:val="24"/>
          <w:lang w:eastAsia="hr-HR"/>
        </w:rPr>
      </w:pPr>
      <w:r w:rsidRPr="00230D7A">
        <w:rPr>
          <w:sz w:val="24"/>
          <w:szCs w:val="24"/>
          <w:lang w:eastAsia="hr-HR"/>
        </w:rPr>
        <w:t>Isti Program koji se provodi kroz aktivnost – Školski sportski savez je izvršen prema planu, ali manjim iznosom zbog manjeg broja održanih školskih sportskih natjecanja u prvoj polovici 2025. godine.</w:t>
      </w:r>
    </w:p>
    <w:p w:rsidR="00D255BF" w:rsidRPr="00230D7A" w:rsidRDefault="00D255BF" w:rsidP="00D255BF">
      <w:pPr>
        <w:jc w:val="both"/>
        <w:rPr>
          <w:sz w:val="24"/>
          <w:szCs w:val="24"/>
          <w:lang w:eastAsia="hr-HR"/>
        </w:rPr>
      </w:pPr>
      <w:r w:rsidRPr="00230D7A">
        <w:rPr>
          <w:sz w:val="24"/>
          <w:szCs w:val="24"/>
          <w:lang w:eastAsia="hr-HR"/>
        </w:rPr>
        <w:t xml:space="preserve">Također, isti Program koji se provodi kroz aktivnost – Redovna djelatnost športske ustanove, aktivnost – Djelatnost športska dvorana i aktivnost – Djelatnost-Gradski bazen izvršen je predviđenom dinamikom utvrđenom Programom javnih potreba u športu Grada Velike Gorice za 2025. godinu, ali u nešto manjem opsegu od planiranog zbog manjih materijalnih rashoda. Sredstva su utrošena za djelatnost Ustanove za upravljanje Športsko rekreacijskim centrom Velika Gorica za plaće i ostala materijalna prava radnika, za energiju, naknade za rad predstavničkih i izvršnih tijela te sredstva za izgradnju i održavanje športskih objekta – ŠRC-a, Gradske športske dvorane i Gradskog bazena.                                                                   </w:t>
      </w:r>
    </w:p>
    <w:p w:rsidR="00D255BF" w:rsidRPr="00230D7A" w:rsidRDefault="00D255BF" w:rsidP="00D255BF">
      <w:pPr>
        <w:jc w:val="both"/>
        <w:rPr>
          <w:sz w:val="24"/>
          <w:szCs w:val="24"/>
          <w:lang w:eastAsia="hr-HR"/>
        </w:rPr>
      </w:pPr>
    </w:p>
    <w:p w:rsidR="0006027F" w:rsidRDefault="0006027F" w:rsidP="00D255BF">
      <w:pPr>
        <w:jc w:val="both"/>
        <w:rPr>
          <w:sz w:val="24"/>
          <w:szCs w:val="24"/>
          <w:lang w:eastAsia="hr-HR"/>
        </w:rPr>
      </w:pPr>
    </w:p>
    <w:p w:rsidR="0006027F" w:rsidRDefault="0006027F" w:rsidP="00D255BF">
      <w:pPr>
        <w:jc w:val="both"/>
        <w:rPr>
          <w:sz w:val="24"/>
          <w:szCs w:val="24"/>
          <w:lang w:eastAsia="hr-HR"/>
        </w:rPr>
      </w:pPr>
    </w:p>
    <w:p w:rsidR="0006027F" w:rsidRDefault="0006027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lastRenderedPageBreak/>
        <w:t>GLAVA 00704  PROTUPOŽARNA ZAŠTITA</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Razvoj vatrogastva i pružanje protupožarne zaštite</w:t>
      </w:r>
      <w:r w:rsidRPr="00230D7A">
        <w:rPr>
          <w:sz w:val="24"/>
          <w:szCs w:val="24"/>
          <w:lang w:eastAsia="hr-HR"/>
        </w:rPr>
        <w:t xml:space="preserve"> koji se provodi kroz aktivnost -Djelatnost Vatrogasne zajednice Grada Velike Gorice provodi se sukladno ugovoru.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Razvoj vatrogastva i pružanje zaštite od požara koji se provodi kroz aktivnost – Ostale aktivnosti DVD-a izvršen je u planiranom opsegu. Grad je osigurao sredstva i potpisao ugovore s 13 dobrovoljno vatrogasnih društava koja su nakon provedenih projekata unaprijedila vatrogastvo u svom mjestu.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Program Razvoj vatrogastva i pružanje zaštite od požara koji se provodi kroz aktivnost – Redovna djelatnost Javne vatrogasne postrojbe – do zakonskog standarda  ostvarila se planiranom dinamikom, a aktivnost Redovna djelatnost Javne vatrogasne postrojbe – iznad zakonskog standarda izvršena je u planiranom opsegu sukladnu planu rada Javne vatrogasne postrojbe.</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GLAVA 00705  PREDŠKOLSKI ODGOJ</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U programu </w:t>
      </w:r>
      <w:r w:rsidRPr="0006027F">
        <w:rPr>
          <w:b/>
          <w:sz w:val="24"/>
          <w:szCs w:val="24"/>
          <w:lang w:eastAsia="hr-HR"/>
        </w:rPr>
        <w:t>Šire javne potrebe u predškolskom odgoju</w:t>
      </w:r>
      <w:r w:rsidRPr="00230D7A">
        <w:rPr>
          <w:sz w:val="24"/>
          <w:szCs w:val="24"/>
          <w:lang w:eastAsia="hr-HR"/>
        </w:rPr>
        <w:t xml:space="preserve"> koji se provodi kroz aktivnosti – Programi predškolskog odgoja, Ostale aktivnosti i tekući projekt Djelatnost „Dadilja“ sredstva su utrošena planiranom dinamikom za sufinanciranje predškolskih programa za djecu s prebivalištem na području Grada Velike Gorice u vrtićima Grada Zagreba, za djecu u privatnim dječjim vrtićima, za djecu koja ostvaruju programe u Poliklinici SUVAG i djecu u obrtima dadilja. Provedbom programa ostvareni su postavljeni ciljevi osiguravanja predškolskog programa za djecu u različitim sustavima predškolskog odgoja koja nisu obuhvaćena redovnom djelatnosti predškolskog odgoja u vrtićima kojima je osnivač Grad Velika Gorica. U svibnju je proveden upis u dječje vrtiće putem nacionalne platforme e-upis koji omogućava jednostavan upis djece u dječje vrtiće. U dječje vrtiće je u pedagošku godinu 2025/26. upisano je oko 500 djece čime se pridonosi ostvarenju strateških ciljeva osiguravanja dostupnosti dječjih vrtića svoj djeci koja ostvaruju pravo na institucionalni predškolski odgoj i obrazovanje. Sredstva koja su namijenjena za provedbu Ostalih aktivnosti utrošit će se krajem godine za troškove provedbe Škole klizanja za djecu iz dječjih vrtića na području Grada Velike Gorice.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Javne potrebe u predškolskom odgoju</w:t>
      </w:r>
      <w:r w:rsidRPr="00230D7A">
        <w:rPr>
          <w:sz w:val="24"/>
          <w:szCs w:val="24"/>
          <w:lang w:eastAsia="hr-HR"/>
        </w:rPr>
        <w:t xml:space="preserve"> koji se provodi kroz aktivnost – Redovna djelatnost izvršen je u planiranom opsegu i dinamikom predviđenom Programom javnih potreba u predškolskom odgoju. Sredstva su utrošena za plaće i materijalna prava zaposlenih u sustavu predškolskog odgoja te za osiguravanje materijalnih uvjeta u dječjim vrtićima.  Omogućena je provedba redovitih programa njege, odgoja, obrazovanja, prehrane, zdravstvene zaštite i socijalne skrbi djece predškolske dobi čime su ostvareni postavljeni ciljevi osiguravanja provedbe programa predškolskog odgoja i održivosti predškolskog sustava u dječjim vrtićima kojima je osnivač Grad Velika Gorica. </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GLAVA 00706  ŠKOLSTVO</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Javne potrebe u školstvu</w:t>
      </w:r>
      <w:r w:rsidRPr="00230D7A">
        <w:rPr>
          <w:sz w:val="24"/>
          <w:szCs w:val="24"/>
          <w:lang w:eastAsia="hr-HR"/>
        </w:rPr>
        <w:t xml:space="preserve"> kojim se financira djelatnost osnovnih škola Grada Velike Gorice, a provodi se kroz aktivnost – Djelatnost škola - iznad zakonskog </w:t>
      </w:r>
      <w:r w:rsidRPr="00230D7A">
        <w:rPr>
          <w:sz w:val="24"/>
          <w:szCs w:val="24"/>
          <w:lang w:eastAsia="hr-HR"/>
        </w:rPr>
        <w:lastRenderedPageBreak/>
        <w:t>standarda, aktivnost – Djelatnost škola - do zakonskog standarda i aktivnost – Dodatne usluge u obrazovanju  izvršen je u opsegu i dinamikom predviđenom Programom javnih potreba u školstvu Grada Velike Gorice za 2025. godinu. Time su ostvareni ciljevi Programa, odnosno osiguran minimalni zakonski standard djelatnosti odgoja i obrazovanja u osnovnim školama kojima je osnivač Grad Velika Gorica iz decentraliziranih sredstava, osigurana su sredstva za materijalne troškove osnovnih škola, energente, prijevoz učenika, materijal, dijelove i usluge tekućeg i investicijskog održavanja, dodatna ulaganja u objekte škola, nabavu nove i zamjenu dotrajale opreme u objektima osnovnih škola kojima je osnivač Grad Velika Gorica, kao što su osigurana i sredstva za dodatne usluge u obrazovanju odnosno provedbu projekata Vlade RH u osnovnim školama „Školska shema“ i „Nabava menstrualnih higijenskih potrepština za učenice osnovnih škola“.</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Šire javne potrebe u školstvu</w:t>
      </w:r>
      <w:r w:rsidRPr="00230D7A">
        <w:rPr>
          <w:sz w:val="24"/>
          <w:szCs w:val="24"/>
          <w:lang w:eastAsia="hr-HR"/>
        </w:rPr>
        <w:t xml:space="preserve"> koji se provodi kroz aktivnost – Natjecanja, aktivnost – Stipendije i ostale potpore, tekući projekt – Škola plivanja i tekući projekt – Ostali projekti u školstvu izvršen je za natjecanja u znanju, dodjelu Gradskih stipendija, provedbu škole plivanja za učenike 3. razreda i za ostale projekte u školstvu koji su se pojavili u prvoj polovici godine, izvršeni su u planiranom opsegu i dinamikom predviđenom Programom javnih potreba u školstvu Grada Velike Gorice za 2025. godinu.</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Isti Program koji se provodi kroz tekući projekt – Svako dijete ima pravo na obrazovanje VIII je izvršen opsegom i dinamikom predviđenim Sporazumom o partnerstvu u provedbi projekta „Svako dijete ima pravo na obrazovanje“ iz sredstava Europskog socijalnog fonda za osiguravanje pomoćnika u nastavi učenicima s teškoćama u osnovnim školama Grada Velika Gorice.</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Na kraju, isti Program koji se provodi kroz aktivnost – Produženi boravak, aktivnost – </w:t>
      </w:r>
      <w:proofErr w:type="spellStart"/>
      <w:r w:rsidRPr="00230D7A">
        <w:rPr>
          <w:sz w:val="24"/>
          <w:szCs w:val="24"/>
          <w:lang w:eastAsia="hr-HR"/>
        </w:rPr>
        <w:t>Izvanučionička</w:t>
      </w:r>
      <w:proofErr w:type="spellEnd"/>
      <w:r w:rsidRPr="00230D7A">
        <w:rPr>
          <w:sz w:val="24"/>
          <w:szCs w:val="24"/>
          <w:lang w:eastAsia="hr-HR"/>
        </w:rPr>
        <w:t xml:space="preserve"> nastava i aktivnost – Redovna djelatnost osnovnih škola – Državna riznica, izvršen je opsegom i dinamikom predviđenim Programom javnih potreba u školstvu Grada Velike Gorice za 2025. godinu, a za isplatu plaća i ostalih materijalnih prava zaposlenih u osnovnim školama i sufinanciranje troškova programa „Škola u prirodi“, dok će se aktivnost – Udžbenici i ostali nastavni materijal za učenike osnovnih škola izvršiti u drugoj polovici 2025. godine. U OŠ Nikole </w:t>
      </w:r>
      <w:proofErr w:type="spellStart"/>
      <w:r w:rsidRPr="00230D7A">
        <w:rPr>
          <w:sz w:val="24"/>
          <w:szCs w:val="24"/>
          <w:lang w:eastAsia="hr-HR"/>
        </w:rPr>
        <w:t>Hribara</w:t>
      </w:r>
      <w:proofErr w:type="spellEnd"/>
      <w:r w:rsidRPr="00230D7A">
        <w:rPr>
          <w:sz w:val="24"/>
          <w:szCs w:val="24"/>
          <w:lang w:eastAsia="hr-HR"/>
        </w:rPr>
        <w:t xml:space="preserve"> provodi se i Tekući projekt – ERASMUS+ kojim se razmjenjuju iskustva i dobre prakse učitelja i učenika škole sa školama partnerima iz drugih zemalja Europske unije.</w:t>
      </w:r>
    </w:p>
    <w:p w:rsidR="00D255BF" w:rsidRPr="00230D7A" w:rsidRDefault="00D255BF" w:rsidP="00D255BF">
      <w:pPr>
        <w:jc w:val="both"/>
        <w:rPr>
          <w:sz w:val="24"/>
          <w:szCs w:val="24"/>
          <w:lang w:eastAsia="hr-HR"/>
        </w:rPr>
      </w:pPr>
    </w:p>
    <w:p w:rsidR="00D255BF" w:rsidRPr="00230D7A" w:rsidRDefault="00D255BF" w:rsidP="00D255BF">
      <w:pPr>
        <w:jc w:val="both"/>
        <w:rPr>
          <w:b/>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GLAVA 00707  DJECA I MLADI</w:t>
      </w:r>
    </w:p>
    <w:p w:rsidR="00D255BF" w:rsidRPr="00230D7A" w:rsidRDefault="00D255BF" w:rsidP="00D255BF">
      <w:pPr>
        <w:jc w:val="both"/>
        <w:rPr>
          <w:sz w:val="24"/>
          <w:szCs w:val="24"/>
          <w:lang w:eastAsia="hr-HR"/>
        </w:rPr>
      </w:pPr>
    </w:p>
    <w:p w:rsidR="00D255BF" w:rsidRPr="00230D7A" w:rsidRDefault="00D255BF" w:rsidP="00D255BF">
      <w:pPr>
        <w:jc w:val="both"/>
        <w:rPr>
          <w:sz w:val="24"/>
          <w:szCs w:val="24"/>
          <w:lang w:eastAsia="hr-HR"/>
        </w:rPr>
      </w:pPr>
      <w:r w:rsidRPr="00230D7A">
        <w:rPr>
          <w:sz w:val="24"/>
          <w:szCs w:val="24"/>
          <w:lang w:eastAsia="hr-HR"/>
        </w:rPr>
        <w:t xml:space="preserve">Program </w:t>
      </w:r>
      <w:r w:rsidRPr="0006027F">
        <w:rPr>
          <w:b/>
          <w:sz w:val="24"/>
          <w:szCs w:val="24"/>
          <w:lang w:eastAsia="hr-HR"/>
        </w:rPr>
        <w:t>Djelovanje za djecu i mlade</w:t>
      </w:r>
      <w:r w:rsidRPr="00230D7A">
        <w:rPr>
          <w:sz w:val="24"/>
          <w:szCs w:val="24"/>
          <w:lang w:eastAsia="hr-HR"/>
        </w:rPr>
        <w:t xml:space="preserve"> koji se provodi kroz aktivnosti - Akcija «Velika Gorica – prijatelj djece», Potpora programima udruga mladih, Prevencija neprihvatljivih ponašanja djece i mladih, Promidžba i informiranje, Gorički klub mladih i Dječje gradsko vijeće je djelomično izvršen, jer će se većina planiranih aktivnosti održavati u drugoj polovici godine.</w:t>
      </w:r>
    </w:p>
    <w:p w:rsidR="00D255BF" w:rsidRDefault="00D255BF" w:rsidP="00D255BF">
      <w:pPr>
        <w:jc w:val="both"/>
        <w:rPr>
          <w:sz w:val="24"/>
          <w:szCs w:val="24"/>
          <w:lang w:eastAsia="hr-HR"/>
        </w:rPr>
      </w:pPr>
      <w:r w:rsidRPr="00230D7A">
        <w:rPr>
          <w:sz w:val="24"/>
          <w:szCs w:val="24"/>
          <w:lang w:eastAsia="hr-HR"/>
        </w:rPr>
        <w:t xml:space="preserve">Isti Program  koji se provodi kroz aktivnost - Redovna djelatnost Centra izvršen je opsegom i dinamikom predviđenim Programom javnih potreba za djecu Grada Velike Gorice za 2025. godinu. Centar za djecu mlade i obitelj Velika Gorica provodio je planirane aktivnosti u skladu s potrebama djece, mladih i roditelja u zajednici. </w:t>
      </w:r>
    </w:p>
    <w:p w:rsidR="00230D7A" w:rsidRPr="00230D7A" w:rsidRDefault="00230D7A" w:rsidP="00D255BF">
      <w:pPr>
        <w:jc w:val="both"/>
        <w:rPr>
          <w:sz w:val="24"/>
          <w:szCs w:val="24"/>
          <w:lang w:eastAsia="hr-HR"/>
        </w:rPr>
      </w:pPr>
    </w:p>
    <w:p w:rsidR="00DE25B8" w:rsidRPr="00230D7A" w:rsidRDefault="00DE25B8">
      <w:pPr>
        <w:jc w:val="both"/>
        <w:rPr>
          <w:b/>
          <w:sz w:val="24"/>
          <w:szCs w:val="24"/>
          <w:lang w:eastAsia="hr-HR"/>
        </w:rPr>
      </w:pPr>
    </w:p>
    <w:p w:rsidR="006A7A51" w:rsidRPr="00230D7A" w:rsidRDefault="00952D61" w:rsidP="00824BE0">
      <w:pPr>
        <w:jc w:val="both"/>
        <w:rPr>
          <w:b/>
          <w:sz w:val="24"/>
          <w:szCs w:val="24"/>
          <w:u w:val="single"/>
        </w:rPr>
      </w:pPr>
      <w:r w:rsidRPr="00230D7A">
        <w:rPr>
          <w:b/>
          <w:sz w:val="24"/>
          <w:szCs w:val="24"/>
        </w:rPr>
        <w:lastRenderedPageBreak/>
        <w:t xml:space="preserve">Razdjel 008 - </w:t>
      </w:r>
      <w:r w:rsidRPr="00230D7A">
        <w:rPr>
          <w:b/>
          <w:sz w:val="24"/>
          <w:szCs w:val="24"/>
          <w:u w:val="single"/>
        </w:rPr>
        <w:t xml:space="preserve">UPRAVNI ODJEL ZA </w:t>
      </w:r>
      <w:r w:rsidR="00824BE0" w:rsidRPr="00230D7A">
        <w:rPr>
          <w:b/>
          <w:sz w:val="24"/>
          <w:szCs w:val="24"/>
          <w:u w:val="single"/>
        </w:rPr>
        <w:t>GOSPODARSKI RAZVOJ, POLJOPRIVREDU I FONDOVE EU</w:t>
      </w:r>
    </w:p>
    <w:p w:rsidR="00824BE0" w:rsidRPr="00230D7A" w:rsidRDefault="00824BE0" w:rsidP="00824BE0">
      <w:pPr>
        <w:jc w:val="both"/>
        <w:rPr>
          <w:b/>
          <w:sz w:val="24"/>
          <w:szCs w:val="24"/>
        </w:rPr>
      </w:pPr>
    </w:p>
    <w:p w:rsidR="006A7A51" w:rsidRPr="00230D7A" w:rsidRDefault="006A7A51" w:rsidP="00F812FA">
      <w:pPr>
        <w:jc w:val="both"/>
        <w:rPr>
          <w:sz w:val="24"/>
          <w:szCs w:val="24"/>
        </w:rPr>
      </w:pPr>
      <w:r w:rsidRPr="00230D7A">
        <w:rPr>
          <w:sz w:val="24"/>
          <w:szCs w:val="24"/>
        </w:rPr>
        <w:t xml:space="preserve">Program </w:t>
      </w:r>
      <w:r w:rsidRPr="0006027F">
        <w:rPr>
          <w:b/>
          <w:sz w:val="24"/>
          <w:szCs w:val="24"/>
        </w:rPr>
        <w:t>Jačanje gospodarstva</w:t>
      </w:r>
      <w:r w:rsidRPr="00230D7A">
        <w:rPr>
          <w:sz w:val="24"/>
          <w:szCs w:val="24"/>
        </w:rPr>
        <w:t xml:space="preserve"> koji se provodi kroz aktivnosti - Poticanje poduzetništva, Stipendije za deficitarna zanimanja, Poticaji mentorima praktične nastave, Ostale aktivnosti za poticanje investicija, Priprema i provedba projekata – EU fondovi i </w:t>
      </w:r>
      <w:proofErr w:type="spellStart"/>
      <w:r w:rsidRPr="00230D7A">
        <w:rPr>
          <w:sz w:val="24"/>
          <w:szCs w:val="24"/>
        </w:rPr>
        <w:t>Startup</w:t>
      </w:r>
      <w:proofErr w:type="spellEnd"/>
      <w:r w:rsidRPr="00230D7A">
        <w:rPr>
          <w:sz w:val="24"/>
          <w:szCs w:val="24"/>
        </w:rPr>
        <w:t xml:space="preserve"> VG Poduzetnički inkubator te kapitalni projekti –  </w:t>
      </w:r>
      <w:proofErr w:type="spellStart"/>
      <w:r w:rsidRPr="00230D7A">
        <w:rPr>
          <w:sz w:val="24"/>
          <w:szCs w:val="24"/>
        </w:rPr>
        <w:t>Interwine</w:t>
      </w:r>
      <w:proofErr w:type="spellEnd"/>
      <w:r w:rsidRPr="00230D7A">
        <w:rPr>
          <w:sz w:val="24"/>
          <w:szCs w:val="24"/>
        </w:rPr>
        <w:t xml:space="preserve"> izvršen je u apsolutnom iznosu od 883.039,98</w:t>
      </w:r>
      <w:r w:rsidR="00E07BEB" w:rsidRPr="00E07BEB">
        <w:rPr>
          <w:sz w:val="24"/>
          <w:szCs w:val="24"/>
        </w:rPr>
        <w:t xml:space="preserve"> </w:t>
      </w:r>
      <w:proofErr w:type="spellStart"/>
      <w:r w:rsidR="00E07BEB" w:rsidRPr="00230D7A">
        <w:rPr>
          <w:sz w:val="24"/>
          <w:szCs w:val="24"/>
        </w:rPr>
        <w:t>eur</w:t>
      </w:r>
      <w:proofErr w:type="spellEnd"/>
      <w:r w:rsidRPr="00230D7A">
        <w:rPr>
          <w:sz w:val="24"/>
          <w:szCs w:val="24"/>
        </w:rPr>
        <w:t xml:space="preserve"> ili 70,76 %.</w:t>
      </w:r>
    </w:p>
    <w:p w:rsidR="006A7A51" w:rsidRPr="00230D7A" w:rsidRDefault="006A7A51" w:rsidP="006A7A51">
      <w:pPr>
        <w:rPr>
          <w:sz w:val="24"/>
          <w:szCs w:val="24"/>
        </w:rPr>
      </w:pPr>
    </w:p>
    <w:p w:rsidR="006A7A51" w:rsidRPr="00230D7A" w:rsidRDefault="006A7A51" w:rsidP="00F812FA">
      <w:pPr>
        <w:jc w:val="both"/>
        <w:rPr>
          <w:sz w:val="24"/>
          <w:szCs w:val="24"/>
        </w:rPr>
      </w:pPr>
      <w:r w:rsidRPr="00230D7A">
        <w:rPr>
          <w:sz w:val="24"/>
          <w:szCs w:val="24"/>
        </w:rPr>
        <w:t xml:space="preserve">Aktivnost - </w:t>
      </w:r>
      <w:r w:rsidRPr="0006027F">
        <w:rPr>
          <w:i/>
          <w:sz w:val="24"/>
          <w:szCs w:val="24"/>
        </w:rPr>
        <w:t>Poticanje poduzetništva</w:t>
      </w:r>
      <w:r w:rsidR="0006027F">
        <w:rPr>
          <w:sz w:val="24"/>
          <w:szCs w:val="24"/>
        </w:rPr>
        <w:t xml:space="preserve"> </w:t>
      </w:r>
      <w:r w:rsidRPr="00230D7A">
        <w:rPr>
          <w:sz w:val="24"/>
          <w:szCs w:val="24"/>
        </w:rPr>
        <w:t xml:space="preserve">realizirana je u iznosu od 621.105,00 </w:t>
      </w:r>
      <w:proofErr w:type="spellStart"/>
      <w:r w:rsidR="00E07BEB" w:rsidRPr="00230D7A">
        <w:rPr>
          <w:sz w:val="24"/>
          <w:szCs w:val="24"/>
        </w:rPr>
        <w:t>eur</w:t>
      </w:r>
      <w:proofErr w:type="spellEnd"/>
      <w:r w:rsidR="00E07BEB" w:rsidRPr="00230D7A">
        <w:rPr>
          <w:sz w:val="24"/>
          <w:szCs w:val="24"/>
        </w:rPr>
        <w:t xml:space="preserve"> </w:t>
      </w:r>
      <w:r w:rsidRPr="00230D7A">
        <w:rPr>
          <w:sz w:val="24"/>
          <w:szCs w:val="24"/>
        </w:rPr>
        <w:t xml:space="preserve"> ili 97,97 %.</w:t>
      </w:r>
    </w:p>
    <w:p w:rsidR="006A7A51" w:rsidRPr="00230D7A" w:rsidRDefault="006A7A51" w:rsidP="00F812FA">
      <w:pPr>
        <w:jc w:val="both"/>
        <w:rPr>
          <w:sz w:val="24"/>
          <w:szCs w:val="24"/>
        </w:rPr>
      </w:pPr>
      <w:r w:rsidRPr="00230D7A">
        <w:rPr>
          <w:sz w:val="24"/>
          <w:szCs w:val="24"/>
        </w:rPr>
        <w:t>Kroz navedenu aktivnost Grad raspisao natječaje za dodjelu potpora poduzetnicima početnicima, za proizvodne i neproizvodne djelatnosti te za očuvanje i razvoj tradicijskih, deficitarnih i proizvodnih djelatnosti te kroz subvenciju dodijelio 351 potporu poduzetnicima i obrtnicima.</w:t>
      </w:r>
    </w:p>
    <w:p w:rsidR="006A7A51" w:rsidRPr="00230D7A" w:rsidRDefault="006A7A51" w:rsidP="00F812FA">
      <w:pPr>
        <w:jc w:val="both"/>
        <w:rPr>
          <w:sz w:val="24"/>
          <w:szCs w:val="24"/>
        </w:rPr>
      </w:pPr>
      <w:r w:rsidRPr="00230D7A">
        <w:rPr>
          <w:sz w:val="24"/>
          <w:szCs w:val="24"/>
        </w:rPr>
        <w:t xml:space="preserve">Aktivnost - </w:t>
      </w:r>
      <w:r w:rsidRPr="0006027F">
        <w:rPr>
          <w:i/>
          <w:sz w:val="24"/>
          <w:szCs w:val="24"/>
        </w:rPr>
        <w:t>Stipendije za deficitarna zanimanja</w:t>
      </w:r>
      <w:r w:rsidR="0006027F">
        <w:rPr>
          <w:sz w:val="24"/>
          <w:szCs w:val="24"/>
        </w:rPr>
        <w:t xml:space="preserve"> </w:t>
      </w:r>
      <w:r w:rsidRPr="00230D7A">
        <w:rPr>
          <w:sz w:val="24"/>
          <w:szCs w:val="24"/>
        </w:rPr>
        <w:t xml:space="preserve"> realizirana je u iznosu od 50.820,00 </w:t>
      </w:r>
      <w:proofErr w:type="spellStart"/>
      <w:r w:rsidR="00E07BEB" w:rsidRPr="00230D7A">
        <w:rPr>
          <w:sz w:val="24"/>
          <w:szCs w:val="24"/>
        </w:rPr>
        <w:t>eur</w:t>
      </w:r>
      <w:proofErr w:type="spellEnd"/>
      <w:r w:rsidR="00E07BEB" w:rsidRPr="00230D7A">
        <w:rPr>
          <w:sz w:val="24"/>
          <w:szCs w:val="24"/>
        </w:rPr>
        <w:t xml:space="preserve"> </w:t>
      </w:r>
      <w:r w:rsidRPr="00230D7A">
        <w:rPr>
          <w:sz w:val="24"/>
          <w:szCs w:val="24"/>
        </w:rPr>
        <w:t xml:space="preserve"> ili 46,62 %. </w:t>
      </w:r>
    </w:p>
    <w:p w:rsidR="006A7A51" w:rsidRPr="00230D7A" w:rsidRDefault="006A7A51" w:rsidP="00F812FA">
      <w:pPr>
        <w:jc w:val="both"/>
        <w:rPr>
          <w:sz w:val="24"/>
          <w:szCs w:val="24"/>
        </w:rPr>
      </w:pPr>
      <w:r w:rsidRPr="00230D7A">
        <w:rPr>
          <w:sz w:val="24"/>
          <w:szCs w:val="24"/>
        </w:rPr>
        <w:t>Stipendiju je primilo 121 učenika srednjih strukovnih škola koji se izučavaju za deficitarna obrtnička zanimanja, a polaznici su 1., 2. i 3. razreda.</w:t>
      </w:r>
    </w:p>
    <w:p w:rsidR="006A7A51" w:rsidRPr="00230D7A" w:rsidRDefault="006A7A51" w:rsidP="00F812FA">
      <w:pPr>
        <w:jc w:val="both"/>
        <w:rPr>
          <w:sz w:val="24"/>
          <w:szCs w:val="24"/>
        </w:rPr>
      </w:pPr>
      <w:r w:rsidRPr="00230D7A">
        <w:rPr>
          <w:sz w:val="24"/>
          <w:szCs w:val="24"/>
        </w:rPr>
        <w:t xml:space="preserve">Aktivnost - </w:t>
      </w:r>
      <w:r w:rsidRPr="0006027F">
        <w:rPr>
          <w:i/>
          <w:sz w:val="24"/>
          <w:szCs w:val="24"/>
        </w:rPr>
        <w:t>Poticaji mentorima praktične nastave</w:t>
      </w:r>
      <w:r w:rsidR="0006027F">
        <w:rPr>
          <w:sz w:val="24"/>
          <w:szCs w:val="24"/>
        </w:rPr>
        <w:t xml:space="preserve"> </w:t>
      </w:r>
      <w:r w:rsidRPr="00230D7A">
        <w:rPr>
          <w:sz w:val="24"/>
          <w:szCs w:val="24"/>
        </w:rPr>
        <w:t>nije realizirana jer se realizacija očekuje u drugoj polovici proračunske godine.</w:t>
      </w:r>
    </w:p>
    <w:p w:rsidR="006A7A51" w:rsidRPr="00230D7A" w:rsidRDefault="006A7A51" w:rsidP="00F812FA">
      <w:pPr>
        <w:jc w:val="both"/>
        <w:rPr>
          <w:sz w:val="24"/>
          <w:szCs w:val="24"/>
        </w:rPr>
      </w:pPr>
      <w:r w:rsidRPr="00230D7A">
        <w:rPr>
          <w:sz w:val="24"/>
          <w:szCs w:val="24"/>
        </w:rPr>
        <w:t xml:space="preserve">Aktivnost -  </w:t>
      </w:r>
      <w:r w:rsidRPr="0006027F">
        <w:rPr>
          <w:i/>
          <w:sz w:val="24"/>
          <w:szCs w:val="24"/>
        </w:rPr>
        <w:t>Ostale aktivnosti za poticanje investicija</w:t>
      </w:r>
      <w:r w:rsidR="0006027F">
        <w:rPr>
          <w:sz w:val="24"/>
          <w:szCs w:val="24"/>
        </w:rPr>
        <w:t xml:space="preserve"> </w:t>
      </w:r>
      <w:r w:rsidRPr="00230D7A">
        <w:rPr>
          <w:sz w:val="24"/>
          <w:szCs w:val="24"/>
        </w:rPr>
        <w:t xml:space="preserve"> realizirana je u iznosu od 2.628,28 </w:t>
      </w:r>
      <w:proofErr w:type="spellStart"/>
      <w:r w:rsidR="00E07BEB" w:rsidRPr="00230D7A">
        <w:rPr>
          <w:sz w:val="24"/>
          <w:szCs w:val="24"/>
        </w:rPr>
        <w:t>eur</w:t>
      </w:r>
      <w:proofErr w:type="spellEnd"/>
      <w:r w:rsidR="00E07BEB" w:rsidRPr="00230D7A">
        <w:rPr>
          <w:sz w:val="24"/>
          <w:szCs w:val="24"/>
        </w:rPr>
        <w:t xml:space="preserve"> </w:t>
      </w:r>
      <w:r w:rsidRPr="00230D7A">
        <w:rPr>
          <w:sz w:val="24"/>
          <w:szCs w:val="24"/>
        </w:rPr>
        <w:t xml:space="preserve"> ili 52,57 %.</w:t>
      </w:r>
    </w:p>
    <w:p w:rsidR="006A7A51" w:rsidRPr="00230D7A" w:rsidRDefault="006A7A51" w:rsidP="00F812FA">
      <w:pPr>
        <w:jc w:val="both"/>
        <w:rPr>
          <w:sz w:val="24"/>
          <w:szCs w:val="24"/>
        </w:rPr>
      </w:pPr>
      <w:r w:rsidRPr="00230D7A">
        <w:rPr>
          <w:sz w:val="24"/>
          <w:szCs w:val="24"/>
        </w:rPr>
        <w:t xml:space="preserve">Godišnja pretplata za </w:t>
      </w:r>
      <w:proofErr w:type="spellStart"/>
      <w:r w:rsidRPr="00230D7A">
        <w:rPr>
          <w:sz w:val="24"/>
          <w:szCs w:val="24"/>
        </w:rPr>
        <w:t>Info.Biz</w:t>
      </w:r>
      <w:proofErr w:type="spellEnd"/>
      <w:r w:rsidRPr="00230D7A">
        <w:rPr>
          <w:sz w:val="24"/>
          <w:szCs w:val="24"/>
        </w:rPr>
        <w:t xml:space="preserve"> usluge – Premium paket, Financijske agencije (Fina). Putem </w:t>
      </w:r>
      <w:proofErr w:type="spellStart"/>
      <w:r w:rsidRPr="00230D7A">
        <w:rPr>
          <w:sz w:val="24"/>
          <w:szCs w:val="24"/>
        </w:rPr>
        <w:t>Info.Biz</w:t>
      </w:r>
      <w:proofErr w:type="spellEnd"/>
      <w:r w:rsidRPr="00230D7A">
        <w:rPr>
          <w:sz w:val="24"/>
          <w:szCs w:val="24"/>
        </w:rPr>
        <w:t xml:space="preserve"> usluge imamo uvid u ključne informacije bitne za procjenu uspješnosti i provjeru pouzdanosti postojećih i potencijalnih poslovnih partnera te investitora.</w:t>
      </w:r>
    </w:p>
    <w:p w:rsidR="006A7A51" w:rsidRPr="00230D7A" w:rsidRDefault="006A7A51" w:rsidP="00F812FA">
      <w:pPr>
        <w:jc w:val="both"/>
        <w:rPr>
          <w:sz w:val="24"/>
          <w:szCs w:val="24"/>
        </w:rPr>
      </w:pPr>
      <w:r w:rsidRPr="00230D7A">
        <w:rPr>
          <w:sz w:val="24"/>
          <w:szCs w:val="24"/>
        </w:rPr>
        <w:t xml:space="preserve">Izrada elaborata – popis katastarskih čestica i nositelja stvarnog prava na katastarskim česticama u Poslovnoj zoni  </w:t>
      </w:r>
      <w:proofErr w:type="spellStart"/>
      <w:r w:rsidRPr="00230D7A">
        <w:rPr>
          <w:sz w:val="24"/>
          <w:szCs w:val="24"/>
        </w:rPr>
        <w:t>Vukovinsko</w:t>
      </w:r>
      <w:proofErr w:type="spellEnd"/>
      <w:r w:rsidRPr="00230D7A">
        <w:rPr>
          <w:sz w:val="24"/>
          <w:szCs w:val="24"/>
        </w:rPr>
        <w:t xml:space="preserve"> polje u svrhu ažuriranja u JRPI Ministarstva gospodarstva.</w:t>
      </w:r>
    </w:p>
    <w:p w:rsidR="006A7A51" w:rsidRPr="00230D7A" w:rsidRDefault="006A7A51" w:rsidP="006A7A51">
      <w:pPr>
        <w:rPr>
          <w:sz w:val="24"/>
          <w:szCs w:val="24"/>
        </w:rPr>
      </w:pPr>
    </w:p>
    <w:p w:rsidR="006A7A51" w:rsidRPr="00230D7A" w:rsidRDefault="006A7A51" w:rsidP="00F812FA">
      <w:pPr>
        <w:jc w:val="both"/>
        <w:rPr>
          <w:sz w:val="24"/>
          <w:szCs w:val="24"/>
        </w:rPr>
      </w:pPr>
      <w:r w:rsidRPr="00230D7A">
        <w:rPr>
          <w:sz w:val="24"/>
          <w:szCs w:val="24"/>
        </w:rPr>
        <w:t xml:space="preserve">Aktivnost – </w:t>
      </w:r>
      <w:r w:rsidRPr="0006027F">
        <w:rPr>
          <w:i/>
          <w:sz w:val="24"/>
          <w:szCs w:val="24"/>
        </w:rPr>
        <w:t>Priprema i provedba projekata – EU fondovi</w:t>
      </w:r>
      <w:r w:rsidRPr="00230D7A">
        <w:rPr>
          <w:sz w:val="24"/>
          <w:szCs w:val="24"/>
        </w:rPr>
        <w:t xml:space="preserve"> ostvarena je u iznosu od 189.050,46 </w:t>
      </w:r>
      <w:proofErr w:type="spellStart"/>
      <w:r w:rsidR="00E07BEB" w:rsidRPr="00230D7A">
        <w:rPr>
          <w:sz w:val="24"/>
          <w:szCs w:val="24"/>
        </w:rPr>
        <w:t>eur</w:t>
      </w:r>
      <w:proofErr w:type="spellEnd"/>
      <w:r w:rsidR="00E07BEB" w:rsidRPr="00230D7A">
        <w:rPr>
          <w:sz w:val="24"/>
          <w:szCs w:val="24"/>
        </w:rPr>
        <w:t xml:space="preserve"> </w:t>
      </w:r>
      <w:r w:rsidRPr="00230D7A">
        <w:rPr>
          <w:sz w:val="24"/>
          <w:szCs w:val="24"/>
        </w:rPr>
        <w:t xml:space="preserve">ili 99,50 %. </w:t>
      </w:r>
    </w:p>
    <w:p w:rsidR="006A7A51" w:rsidRDefault="006A7A51" w:rsidP="00F812FA">
      <w:pPr>
        <w:jc w:val="both"/>
        <w:rPr>
          <w:sz w:val="24"/>
          <w:szCs w:val="24"/>
        </w:rPr>
      </w:pPr>
      <w:r w:rsidRPr="00230D7A">
        <w:rPr>
          <w:sz w:val="24"/>
          <w:szCs w:val="24"/>
        </w:rPr>
        <w:t xml:space="preserve">Navedeni iznos odnosi se na troškove izrade analize postojećih stanja građevine OŠ Eugen Kumičić i OŠ </w:t>
      </w:r>
      <w:proofErr w:type="spellStart"/>
      <w:r w:rsidRPr="00230D7A">
        <w:rPr>
          <w:sz w:val="24"/>
          <w:szCs w:val="24"/>
        </w:rPr>
        <w:t>Rakarje</w:t>
      </w:r>
      <w:proofErr w:type="spellEnd"/>
      <w:r w:rsidRPr="00230D7A">
        <w:rPr>
          <w:sz w:val="24"/>
          <w:szCs w:val="24"/>
        </w:rPr>
        <w:t xml:space="preserve"> /Pleso koja je bila potrebna radi pripreme proširenja kapaciteta dogradnjom postojeće i izgradnjom nove škole  te prijavom na sufinanciranje najavljeno za drugu polovicu ove godine. Preostali  dio sredstava za pripremu i provedbu projekata realizirao se za pripremu projektne dokumentacije za izgradnju, dogradnju i rekonstrukciju područnih škola. </w:t>
      </w:r>
    </w:p>
    <w:p w:rsidR="0006027F" w:rsidRPr="00230D7A" w:rsidRDefault="0006027F" w:rsidP="00F812FA">
      <w:pPr>
        <w:jc w:val="both"/>
        <w:rPr>
          <w:sz w:val="24"/>
          <w:szCs w:val="24"/>
        </w:rPr>
      </w:pPr>
    </w:p>
    <w:p w:rsidR="006A7A51" w:rsidRPr="00230D7A" w:rsidRDefault="006A7A51" w:rsidP="00F812FA">
      <w:pPr>
        <w:jc w:val="both"/>
        <w:rPr>
          <w:sz w:val="24"/>
          <w:szCs w:val="24"/>
        </w:rPr>
      </w:pPr>
      <w:r w:rsidRPr="00230D7A">
        <w:rPr>
          <w:sz w:val="24"/>
          <w:szCs w:val="24"/>
        </w:rPr>
        <w:t xml:space="preserve">Aktivnost – </w:t>
      </w:r>
      <w:proofErr w:type="spellStart"/>
      <w:r w:rsidRPr="0006027F">
        <w:rPr>
          <w:i/>
          <w:sz w:val="24"/>
          <w:szCs w:val="24"/>
        </w:rPr>
        <w:t>Startup</w:t>
      </w:r>
      <w:proofErr w:type="spellEnd"/>
      <w:r w:rsidRPr="0006027F">
        <w:rPr>
          <w:i/>
          <w:sz w:val="24"/>
          <w:szCs w:val="24"/>
        </w:rPr>
        <w:t xml:space="preserve"> VG Poduzetnički inkubator</w:t>
      </w:r>
      <w:r w:rsidRPr="00230D7A">
        <w:rPr>
          <w:sz w:val="24"/>
          <w:szCs w:val="24"/>
        </w:rPr>
        <w:t xml:space="preserve"> ostvaren je u iznosu od 18.698,05 </w:t>
      </w:r>
      <w:proofErr w:type="spellStart"/>
      <w:r w:rsidR="00E07BEB" w:rsidRPr="00230D7A">
        <w:rPr>
          <w:sz w:val="24"/>
          <w:szCs w:val="24"/>
        </w:rPr>
        <w:t>eur</w:t>
      </w:r>
      <w:proofErr w:type="spellEnd"/>
      <w:r w:rsidR="00E07BEB" w:rsidRPr="00230D7A">
        <w:rPr>
          <w:sz w:val="24"/>
          <w:szCs w:val="24"/>
        </w:rPr>
        <w:t xml:space="preserve"> </w:t>
      </w:r>
      <w:r w:rsidRPr="00230D7A">
        <w:rPr>
          <w:sz w:val="24"/>
          <w:szCs w:val="24"/>
        </w:rPr>
        <w:t xml:space="preserve">ili 7,48 %. </w:t>
      </w:r>
    </w:p>
    <w:p w:rsidR="0006027F" w:rsidRDefault="006A7A51" w:rsidP="00F812FA">
      <w:pPr>
        <w:jc w:val="both"/>
        <w:rPr>
          <w:sz w:val="24"/>
          <w:szCs w:val="24"/>
        </w:rPr>
      </w:pPr>
      <w:r w:rsidRPr="00230D7A">
        <w:rPr>
          <w:sz w:val="24"/>
          <w:szCs w:val="24"/>
        </w:rPr>
        <w:t xml:space="preserve">Nakon što je uspješno dovršen projekt izgradnje Poduzetničkog inkubatora, u ovoj godini provodi se projekt opremanja i uređenja interijera inkubatora koji je sufinanciran sredstvima Zagrebačke županije. U prvoj polovici godine uređen je interijer inkubatora i nabavljena potrebna oprema. Proveden je postupak nabave i izbor izvođača za izgradnju </w:t>
      </w:r>
      <w:proofErr w:type="spellStart"/>
      <w:r w:rsidRPr="00230D7A">
        <w:rPr>
          <w:sz w:val="24"/>
          <w:szCs w:val="24"/>
        </w:rPr>
        <w:t>fotonaponske</w:t>
      </w:r>
      <w:proofErr w:type="spellEnd"/>
      <w:r w:rsidRPr="00230D7A">
        <w:rPr>
          <w:sz w:val="24"/>
          <w:szCs w:val="24"/>
        </w:rPr>
        <w:t xml:space="preserve"> elektrane. Završetak radova na izgradnji elektrane je 02.09.2025., te se sukladno navedenome očekuje i realizacija planiranih sredstava za drugi dio godine. Ove godine je nastavljena provedba </w:t>
      </w:r>
      <w:proofErr w:type="spellStart"/>
      <w:r w:rsidRPr="00230D7A">
        <w:rPr>
          <w:sz w:val="24"/>
          <w:szCs w:val="24"/>
        </w:rPr>
        <w:t>Predinkubacijskog</w:t>
      </w:r>
      <w:proofErr w:type="spellEnd"/>
      <w:r w:rsidRPr="00230D7A">
        <w:rPr>
          <w:sz w:val="24"/>
          <w:szCs w:val="24"/>
        </w:rPr>
        <w:t xml:space="preserve"> programa kojim se educira mlade poduzetnike početnike te kroz edukaciju potičemo razvoj </w:t>
      </w:r>
      <w:proofErr w:type="spellStart"/>
      <w:r w:rsidRPr="00230D7A">
        <w:rPr>
          <w:sz w:val="24"/>
          <w:szCs w:val="24"/>
        </w:rPr>
        <w:t>startupova</w:t>
      </w:r>
      <w:proofErr w:type="spellEnd"/>
      <w:r w:rsidRPr="00230D7A">
        <w:rPr>
          <w:sz w:val="24"/>
          <w:szCs w:val="24"/>
        </w:rPr>
        <w:t xml:space="preserve">, inovacija, osnivanje </w:t>
      </w:r>
      <w:r w:rsidRPr="00230D7A">
        <w:rPr>
          <w:sz w:val="24"/>
          <w:szCs w:val="24"/>
        </w:rPr>
        <w:lastRenderedPageBreak/>
        <w:t xml:space="preserve">novih poduzeća te otvaranje novih radnih mjesta. Kroz navedenu aktivnost redovno se održava oprema, dizala, i strojarska oprema objekta. </w:t>
      </w:r>
    </w:p>
    <w:p w:rsidR="0006027F" w:rsidRDefault="0006027F" w:rsidP="00F812FA">
      <w:pPr>
        <w:jc w:val="both"/>
        <w:rPr>
          <w:sz w:val="24"/>
          <w:szCs w:val="24"/>
        </w:rPr>
      </w:pPr>
    </w:p>
    <w:p w:rsidR="006A7A51" w:rsidRPr="00230D7A" w:rsidRDefault="0006027F" w:rsidP="00F812FA">
      <w:pPr>
        <w:jc w:val="both"/>
        <w:rPr>
          <w:sz w:val="24"/>
          <w:szCs w:val="24"/>
        </w:rPr>
      </w:pPr>
      <w:r>
        <w:rPr>
          <w:sz w:val="24"/>
          <w:szCs w:val="24"/>
        </w:rPr>
        <w:t>P</w:t>
      </w:r>
      <w:r w:rsidR="006A7A51" w:rsidRPr="00230D7A">
        <w:rPr>
          <w:sz w:val="24"/>
          <w:szCs w:val="24"/>
        </w:rPr>
        <w:t>rojekt</w:t>
      </w:r>
      <w:r>
        <w:rPr>
          <w:sz w:val="24"/>
          <w:szCs w:val="24"/>
        </w:rPr>
        <w:t xml:space="preserve"> - </w:t>
      </w:r>
      <w:proofErr w:type="spellStart"/>
      <w:r w:rsidR="006A7A51" w:rsidRPr="0006027F">
        <w:rPr>
          <w:i/>
          <w:sz w:val="24"/>
          <w:szCs w:val="24"/>
        </w:rPr>
        <w:t>Interwine</w:t>
      </w:r>
      <w:proofErr w:type="spellEnd"/>
      <w:r w:rsidR="006A7A51" w:rsidRPr="00230D7A">
        <w:rPr>
          <w:sz w:val="24"/>
          <w:szCs w:val="24"/>
        </w:rPr>
        <w:t xml:space="preserve"> ostvaren je u iznosu od 738,19 </w:t>
      </w:r>
      <w:proofErr w:type="spellStart"/>
      <w:r w:rsidR="00E07BEB" w:rsidRPr="00230D7A">
        <w:rPr>
          <w:sz w:val="24"/>
          <w:szCs w:val="24"/>
        </w:rPr>
        <w:t>eur</w:t>
      </w:r>
      <w:proofErr w:type="spellEnd"/>
      <w:r w:rsidR="00E07BEB" w:rsidRPr="00230D7A">
        <w:rPr>
          <w:sz w:val="24"/>
          <w:szCs w:val="24"/>
        </w:rPr>
        <w:t xml:space="preserve"> </w:t>
      </w:r>
      <w:r w:rsidR="006A7A51" w:rsidRPr="00230D7A">
        <w:rPr>
          <w:sz w:val="24"/>
          <w:szCs w:val="24"/>
        </w:rPr>
        <w:t xml:space="preserve"> ili 1,85 %.</w:t>
      </w:r>
    </w:p>
    <w:p w:rsidR="006A7A51" w:rsidRPr="00230D7A" w:rsidRDefault="006A7A51" w:rsidP="00F812FA">
      <w:pPr>
        <w:jc w:val="both"/>
        <w:rPr>
          <w:sz w:val="24"/>
          <w:szCs w:val="24"/>
        </w:rPr>
      </w:pPr>
      <w:r w:rsidRPr="00230D7A">
        <w:rPr>
          <w:sz w:val="24"/>
          <w:szCs w:val="24"/>
        </w:rPr>
        <w:t>Ukupan iznos realiziranih troškova odnosi se dijelom za izradu digitalizirane mape Turopolja u svrhu dizajna prostora i opreme na adresi Šetalište Franje Lučića 15 (dvije prostorije u prizemlju) te dijelom za troškove prijevoza te prehrane djelatnika (Ivana Grljević i Ivan Čobanov) s obzirom da se navedeni troškovi uz plaće sufinanciraju kroz projekt.</w:t>
      </w:r>
    </w:p>
    <w:p w:rsidR="006A7A51" w:rsidRPr="00230D7A" w:rsidRDefault="006A7A51" w:rsidP="006A7A51">
      <w:pPr>
        <w:rPr>
          <w:sz w:val="24"/>
          <w:szCs w:val="24"/>
        </w:rPr>
      </w:pPr>
    </w:p>
    <w:p w:rsidR="006A7A51" w:rsidRPr="00230D7A" w:rsidRDefault="006A7A51" w:rsidP="00F812FA">
      <w:pPr>
        <w:jc w:val="both"/>
        <w:rPr>
          <w:sz w:val="24"/>
          <w:szCs w:val="24"/>
        </w:rPr>
      </w:pPr>
      <w:r w:rsidRPr="00230D7A">
        <w:rPr>
          <w:sz w:val="24"/>
          <w:szCs w:val="24"/>
        </w:rPr>
        <w:t xml:space="preserve">Program </w:t>
      </w:r>
      <w:r w:rsidRPr="0006027F">
        <w:rPr>
          <w:b/>
          <w:sz w:val="24"/>
          <w:szCs w:val="24"/>
        </w:rPr>
        <w:t>Potpora poljoprivredi i zaštita životinja</w:t>
      </w:r>
      <w:r w:rsidRPr="00230D7A">
        <w:rPr>
          <w:sz w:val="24"/>
          <w:szCs w:val="24"/>
        </w:rPr>
        <w:t xml:space="preserve"> tematski je razdijeljen na sedam aktivnosti: Subvencije poljoprivrednicima, Promicanje poljoprivrede, Uređenje poljoprivrednog zemljišta i poljskih puteva, Provođenje zdravstvenih i veterinarskih usluga, </w:t>
      </w:r>
      <w:proofErr w:type="spellStart"/>
      <w:r w:rsidRPr="00230D7A">
        <w:rPr>
          <w:sz w:val="24"/>
          <w:szCs w:val="24"/>
        </w:rPr>
        <w:t>Utilizacija</w:t>
      </w:r>
      <w:proofErr w:type="spellEnd"/>
      <w:r w:rsidRPr="00230D7A">
        <w:rPr>
          <w:sz w:val="24"/>
          <w:szCs w:val="24"/>
        </w:rPr>
        <w:t xml:space="preserve">, Uređenje zemljišta za zbrinjavanje otpada i Prirodne nepogode, te Tekući projekt – Gradski vrtovi. </w:t>
      </w:r>
    </w:p>
    <w:p w:rsidR="006A7A51" w:rsidRPr="00230D7A" w:rsidRDefault="006A7A51" w:rsidP="00F812FA">
      <w:pPr>
        <w:jc w:val="both"/>
        <w:rPr>
          <w:sz w:val="24"/>
          <w:szCs w:val="24"/>
        </w:rPr>
      </w:pPr>
      <w:r w:rsidRPr="00230D7A">
        <w:rPr>
          <w:sz w:val="24"/>
          <w:szCs w:val="24"/>
        </w:rPr>
        <w:t xml:space="preserve">Unutar programa rashodi su ostvareni u iznosu od 327.799,44 </w:t>
      </w:r>
      <w:proofErr w:type="spellStart"/>
      <w:r w:rsidRPr="00230D7A">
        <w:rPr>
          <w:sz w:val="24"/>
          <w:szCs w:val="24"/>
        </w:rPr>
        <w:t>eur</w:t>
      </w:r>
      <w:proofErr w:type="spellEnd"/>
      <w:r w:rsidRPr="00230D7A">
        <w:rPr>
          <w:sz w:val="24"/>
          <w:szCs w:val="24"/>
        </w:rPr>
        <w:t xml:space="preserve"> ili 58,38 %.</w:t>
      </w:r>
    </w:p>
    <w:p w:rsidR="006A7A51" w:rsidRPr="00230D7A" w:rsidRDefault="006A7A51" w:rsidP="00F812FA">
      <w:pPr>
        <w:jc w:val="both"/>
        <w:rPr>
          <w:sz w:val="24"/>
          <w:szCs w:val="24"/>
        </w:rPr>
      </w:pPr>
    </w:p>
    <w:p w:rsidR="006A7A51" w:rsidRPr="00230D7A" w:rsidRDefault="006A7A51" w:rsidP="00F812FA">
      <w:pPr>
        <w:jc w:val="both"/>
        <w:rPr>
          <w:sz w:val="24"/>
          <w:szCs w:val="24"/>
        </w:rPr>
      </w:pPr>
      <w:r w:rsidRPr="00230D7A">
        <w:rPr>
          <w:sz w:val="24"/>
          <w:szCs w:val="24"/>
        </w:rPr>
        <w:t xml:space="preserve">U okviru aktivnosti - </w:t>
      </w:r>
      <w:r w:rsidRPr="0006027F">
        <w:rPr>
          <w:i/>
          <w:sz w:val="24"/>
          <w:szCs w:val="24"/>
        </w:rPr>
        <w:t>Subvencije poljoprivrednicima</w:t>
      </w:r>
      <w:r w:rsidRPr="00230D7A">
        <w:rPr>
          <w:sz w:val="24"/>
          <w:szCs w:val="24"/>
        </w:rPr>
        <w:t xml:space="preserve">  u razdoblju od 01.01.2025. – 30.06.2025. godine raspisan je natječaj za dodjelu potpora male vrijednosti u poljoprivredi u 2025. godini za 14 mjera. </w:t>
      </w:r>
    </w:p>
    <w:p w:rsidR="006A7A51" w:rsidRPr="00230D7A" w:rsidRDefault="006A7A51" w:rsidP="00F812FA">
      <w:pPr>
        <w:jc w:val="both"/>
        <w:rPr>
          <w:sz w:val="24"/>
          <w:szCs w:val="24"/>
        </w:rPr>
      </w:pPr>
      <w:r w:rsidRPr="00230D7A">
        <w:rPr>
          <w:sz w:val="24"/>
          <w:szCs w:val="24"/>
        </w:rPr>
        <w:t xml:space="preserve">Za mjeru 13. - Potpora za nabavu poljoprivrednih strojeva i opreme natječaj je bio otvoren do 11.4.2025. godine i za ovu mjeru potporu je ostvarilo 18 poljoprivrednika. </w:t>
      </w:r>
    </w:p>
    <w:p w:rsidR="006A7A51" w:rsidRPr="00230D7A" w:rsidRDefault="006A7A51" w:rsidP="00F812FA">
      <w:pPr>
        <w:jc w:val="both"/>
        <w:rPr>
          <w:sz w:val="24"/>
          <w:szCs w:val="24"/>
        </w:rPr>
      </w:pPr>
      <w:r w:rsidRPr="00230D7A">
        <w:rPr>
          <w:sz w:val="24"/>
          <w:szCs w:val="24"/>
        </w:rPr>
        <w:t>Za mjeru 6. – Potpora za baždarenje prskalica, mjeru 10.- Potpora za uzgoj i držanje izvornih i zaštićenih pasmina domaćih životinja i za mjeru 12. - Potpora za nabavu mreža za pokrivanje bala i tunela za spremanje sijena natječaj je bio otvoren do 30.6.2025. godine, a potporu je ostvarilo 15  poljoprivrednika.</w:t>
      </w:r>
    </w:p>
    <w:p w:rsidR="006A7A51" w:rsidRPr="00230D7A" w:rsidRDefault="006A7A51" w:rsidP="00F812FA">
      <w:pPr>
        <w:jc w:val="both"/>
        <w:rPr>
          <w:sz w:val="24"/>
          <w:szCs w:val="24"/>
        </w:rPr>
      </w:pPr>
      <w:r w:rsidRPr="00230D7A">
        <w:rPr>
          <w:sz w:val="24"/>
          <w:szCs w:val="24"/>
        </w:rPr>
        <w:t xml:space="preserve">Za ostalih deset mjera otvoren natječaj će biti okončan u drugom dijelu godine. </w:t>
      </w:r>
    </w:p>
    <w:p w:rsidR="006A7A51" w:rsidRPr="00230D7A" w:rsidRDefault="006A7A51" w:rsidP="00F812FA">
      <w:pPr>
        <w:jc w:val="both"/>
        <w:rPr>
          <w:sz w:val="24"/>
          <w:szCs w:val="24"/>
        </w:rPr>
      </w:pPr>
      <w:r w:rsidRPr="00230D7A">
        <w:rPr>
          <w:sz w:val="24"/>
          <w:szCs w:val="24"/>
        </w:rPr>
        <w:t xml:space="preserve">Sukladno tome rashodi su ostvareni u iznosu od 43.476,00 </w:t>
      </w:r>
      <w:proofErr w:type="spellStart"/>
      <w:r w:rsidRPr="00230D7A">
        <w:rPr>
          <w:sz w:val="24"/>
          <w:szCs w:val="24"/>
        </w:rPr>
        <w:t>eur</w:t>
      </w:r>
      <w:proofErr w:type="spellEnd"/>
      <w:r w:rsidRPr="00230D7A">
        <w:rPr>
          <w:sz w:val="24"/>
          <w:szCs w:val="24"/>
        </w:rPr>
        <w:t xml:space="preserve"> ili 43,48 %</w:t>
      </w:r>
    </w:p>
    <w:p w:rsidR="006A7A51" w:rsidRPr="00230D7A" w:rsidRDefault="006A7A51" w:rsidP="006A7A51">
      <w:pPr>
        <w:rPr>
          <w:sz w:val="24"/>
          <w:szCs w:val="24"/>
        </w:rPr>
      </w:pPr>
    </w:p>
    <w:p w:rsidR="006A7A51" w:rsidRPr="00230D7A" w:rsidRDefault="006A7A51" w:rsidP="00F812FA">
      <w:pPr>
        <w:jc w:val="both"/>
        <w:rPr>
          <w:sz w:val="24"/>
          <w:szCs w:val="24"/>
        </w:rPr>
      </w:pPr>
      <w:r w:rsidRPr="00230D7A">
        <w:rPr>
          <w:sz w:val="24"/>
          <w:szCs w:val="24"/>
        </w:rPr>
        <w:t xml:space="preserve">U okviru aktivnosti - </w:t>
      </w:r>
      <w:r w:rsidRPr="00C85B53">
        <w:rPr>
          <w:i/>
          <w:sz w:val="24"/>
          <w:szCs w:val="24"/>
        </w:rPr>
        <w:t>Promicanje poljoprivrede</w:t>
      </w:r>
      <w:r w:rsidRPr="00230D7A">
        <w:rPr>
          <w:sz w:val="24"/>
          <w:szCs w:val="24"/>
        </w:rPr>
        <w:t xml:space="preserve"> održana je manifestacija „Dani jagoda u Velikoj Gorici“ kojom se omogućuje proizvođačima s područja Grada prodaja jagoda i proizvoda od jagoda na prostorima izvan tržnice. </w:t>
      </w:r>
    </w:p>
    <w:p w:rsidR="006A7A51" w:rsidRPr="00230D7A" w:rsidRDefault="006A7A51" w:rsidP="00F812FA">
      <w:pPr>
        <w:jc w:val="both"/>
        <w:rPr>
          <w:sz w:val="24"/>
          <w:szCs w:val="24"/>
        </w:rPr>
      </w:pPr>
      <w:r w:rsidRPr="00230D7A">
        <w:rPr>
          <w:sz w:val="24"/>
          <w:szCs w:val="24"/>
        </w:rPr>
        <w:t xml:space="preserve">Objavljen je Natječaj za dodjelu financijskih potpora udrugama za provedbu programa i projekata iz područja poljoprivrede, lovstva i zaštite životinja u 2025. godini. Na natječaj je pristiglo 25 prijava slijedećih udruga: Športsko ribolovna udruga Odra Velika Gorica, Plemenita </w:t>
      </w:r>
      <w:proofErr w:type="spellStart"/>
      <w:r w:rsidRPr="00230D7A">
        <w:rPr>
          <w:sz w:val="24"/>
          <w:szCs w:val="24"/>
        </w:rPr>
        <w:t>opčina</w:t>
      </w:r>
      <w:proofErr w:type="spellEnd"/>
      <w:r w:rsidRPr="00230D7A">
        <w:rPr>
          <w:sz w:val="24"/>
          <w:szCs w:val="24"/>
        </w:rPr>
        <w:t xml:space="preserve"> turopoljska, Lovačko društvo „Šljuka“ </w:t>
      </w:r>
      <w:proofErr w:type="spellStart"/>
      <w:r w:rsidRPr="00230D7A">
        <w:rPr>
          <w:sz w:val="24"/>
          <w:szCs w:val="24"/>
        </w:rPr>
        <w:t>Šćitarjevo</w:t>
      </w:r>
      <w:proofErr w:type="spellEnd"/>
      <w:r w:rsidRPr="00230D7A">
        <w:rPr>
          <w:sz w:val="24"/>
          <w:szCs w:val="24"/>
        </w:rPr>
        <w:t xml:space="preserve">, Udruga vinogradara i vinara „Grozd“, Lovačko društvo „Stari Gaj“ </w:t>
      </w:r>
      <w:proofErr w:type="spellStart"/>
      <w:r w:rsidRPr="00230D7A">
        <w:rPr>
          <w:sz w:val="24"/>
          <w:szCs w:val="24"/>
        </w:rPr>
        <w:t>Mraclin</w:t>
      </w:r>
      <w:proofErr w:type="spellEnd"/>
      <w:r w:rsidRPr="00230D7A">
        <w:rPr>
          <w:sz w:val="24"/>
          <w:szCs w:val="24"/>
        </w:rPr>
        <w:t xml:space="preserve">, Pčelarska udruga „Turopolje“, Lovačko društvo „Fazan“ Donja </w:t>
      </w:r>
      <w:proofErr w:type="spellStart"/>
      <w:r w:rsidRPr="00230D7A">
        <w:rPr>
          <w:sz w:val="24"/>
          <w:szCs w:val="24"/>
        </w:rPr>
        <w:t>Lomnica</w:t>
      </w:r>
      <w:proofErr w:type="spellEnd"/>
      <w:r w:rsidRPr="00230D7A">
        <w:rPr>
          <w:sz w:val="24"/>
          <w:szCs w:val="24"/>
        </w:rPr>
        <w:t xml:space="preserve">, Lovačko društvo „Slavuj“ </w:t>
      </w:r>
      <w:proofErr w:type="spellStart"/>
      <w:r w:rsidRPr="00230D7A">
        <w:rPr>
          <w:sz w:val="24"/>
          <w:szCs w:val="24"/>
        </w:rPr>
        <w:t>Dubranec</w:t>
      </w:r>
      <w:proofErr w:type="spellEnd"/>
      <w:r w:rsidRPr="00230D7A">
        <w:rPr>
          <w:sz w:val="24"/>
          <w:szCs w:val="24"/>
        </w:rPr>
        <w:t xml:space="preserve">,  Lovačko društvo „Srna“  Velika Gorica, Društvo za uzgoj i zaštitu malih životinja Velika Gorica 2005., Kinološki klub velika Gorica, Lovačko društvo "Zec" </w:t>
      </w:r>
      <w:proofErr w:type="spellStart"/>
      <w:r w:rsidRPr="00230D7A">
        <w:rPr>
          <w:sz w:val="24"/>
          <w:szCs w:val="24"/>
        </w:rPr>
        <w:t>Lukavec</w:t>
      </w:r>
      <w:proofErr w:type="spellEnd"/>
      <w:r w:rsidRPr="00230D7A">
        <w:rPr>
          <w:sz w:val="24"/>
          <w:szCs w:val="24"/>
        </w:rPr>
        <w:t>, Z-EKO, Udruga uzgajatelja malih životinja –Turopolje,  Udruga uzgajatelja Posavske kukmaste kokoši „Kukmica“, Lovačko društvo „Kuna“ Kravarsko-Ključić Brdo, Udruga konjara "Konjska snaga", Konjički klub „</w:t>
      </w:r>
      <w:proofErr w:type="spellStart"/>
      <w:r w:rsidRPr="00230D7A">
        <w:rPr>
          <w:sz w:val="24"/>
          <w:szCs w:val="24"/>
        </w:rPr>
        <w:t>Agramer</w:t>
      </w:r>
      <w:proofErr w:type="spellEnd"/>
      <w:r w:rsidRPr="00230D7A">
        <w:rPr>
          <w:sz w:val="24"/>
          <w:szCs w:val="24"/>
        </w:rPr>
        <w:t xml:space="preserve">“, Lovačko društvo „Srndać“  Vukovina, Lovačko društvo „Lovac“  Velika Gorica, Lovačko društvo „Trčka“  Novo Čiče, Udruga orača zagrebačke županije, Hrvatski klub njemačkih oštrodlakih ptičara, Udruga konjara „Hrvatski </w:t>
      </w:r>
      <w:proofErr w:type="spellStart"/>
      <w:r w:rsidRPr="00230D7A">
        <w:rPr>
          <w:sz w:val="24"/>
          <w:szCs w:val="24"/>
        </w:rPr>
        <w:t>posavac</w:t>
      </w:r>
      <w:proofErr w:type="spellEnd"/>
      <w:r w:rsidRPr="00230D7A">
        <w:rPr>
          <w:sz w:val="24"/>
          <w:szCs w:val="24"/>
        </w:rPr>
        <w:t xml:space="preserve">“ </w:t>
      </w:r>
      <w:proofErr w:type="spellStart"/>
      <w:r w:rsidRPr="00230D7A">
        <w:rPr>
          <w:sz w:val="24"/>
          <w:szCs w:val="24"/>
        </w:rPr>
        <w:t>Turoplje</w:t>
      </w:r>
      <w:proofErr w:type="spellEnd"/>
      <w:r w:rsidRPr="00230D7A">
        <w:rPr>
          <w:sz w:val="24"/>
          <w:szCs w:val="24"/>
        </w:rPr>
        <w:t xml:space="preserve"> i Kinološko društvo „Velika Gorica“. </w:t>
      </w:r>
    </w:p>
    <w:p w:rsidR="006A7A51" w:rsidRPr="00230D7A" w:rsidRDefault="006A7A51" w:rsidP="00F812FA">
      <w:pPr>
        <w:jc w:val="both"/>
        <w:rPr>
          <w:sz w:val="24"/>
          <w:szCs w:val="24"/>
        </w:rPr>
      </w:pPr>
      <w:r w:rsidRPr="00230D7A">
        <w:rPr>
          <w:sz w:val="24"/>
          <w:szCs w:val="24"/>
        </w:rPr>
        <w:t xml:space="preserve">Unutar aktivnosti rashodi su ostvareni u iznosu 55.200,00 </w:t>
      </w:r>
      <w:proofErr w:type="spellStart"/>
      <w:r w:rsidRPr="00230D7A">
        <w:rPr>
          <w:sz w:val="24"/>
          <w:szCs w:val="24"/>
        </w:rPr>
        <w:t>eur</w:t>
      </w:r>
      <w:proofErr w:type="spellEnd"/>
      <w:r w:rsidRPr="00230D7A">
        <w:rPr>
          <w:sz w:val="24"/>
          <w:szCs w:val="24"/>
        </w:rPr>
        <w:t xml:space="preserve"> ili 69,00 %.</w:t>
      </w:r>
    </w:p>
    <w:p w:rsidR="006A7A51" w:rsidRPr="00230D7A" w:rsidRDefault="006A7A51" w:rsidP="00F812FA">
      <w:pPr>
        <w:jc w:val="both"/>
        <w:rPr>
          <w:sz w:val="24"/>
          <w:szCs w:val="24"/>
        </w:rPr>
      </w:pPr>
    </w:p>
    <w:p w:rsidR="006A7A51" w:rsidRPr="00230D7A" w:rsidRDefault="006A7A51" w:rsidP="00F812FA">
      <w:pPr>
        <w:jc w:val="both"/>
        <w:rPr>
          <w:sz w:val="24"/>
          <w:szCs w:val="24"/>
        </w:rPr>
      </w:pPr>
      <w:r w:rsidRPr="00230D7A">
        <w:rPr>
          <w:sz w:val="24"/>
          <w:szCs w:val="24"/>
        </w:rPr>
        <w:t xml:space="preserve">U okviru aktivnosti - </w:t>
      </w:r>
      <w:r w:rsidRPr="00C85B53">
        <w:rPr>
          <w:i/>
          <w:sz w:val="24"/>
          <w:szCs w:val="24"/>
        </w:rPr>
        <w:t>Uređenje poljoprivrednog zemljišta i poljskih puteva</w:t>
      </w:r>
      <w:r w:rsidRPr="00230D7A">
        <w:rPr>
          <w:sz w:val="24"/>
          <w:szCs w:val="24"/>
        </w:rPr>
        <w:t xml:space="preserve"> - planirana su sredstva za troškove uređenja poljoprivrednog zemljišta i poljskih putova, te za zemljišne </w:t>
      </w:r>
      <w:r w:rsidRPr="00230D7A">
        <w:rPr>
          <w:sz w:val="24"/>
          <w:szCs w:val="24"/>
        </w:rPr>
        <w:lastRenderedPageBreak/>
        <w:t xml:space="preserve">izmjere i sređivanje vlasništva i </w:t>
      </w:r>
      <w:proofErr w:type="spellStart"/>
      <w:r w:rsidRPr="00230D7A">
        <w:rPr>
          <w:sz w:val="24"/>
          <w:szCs w:val="24"/>
        </w:rPr>
        <w:t>posjedništva</w:t>
      </w:r>
      <w:proofErr w:type="spellEnd"/>
      <w:r w:rsidRPr="00230D7A">
        <w:rPr>
          <w:sz w:val="24"/>
          <w:szCs w:val="24"/>
        </w:rPr>
        <w:t xml:space="preserve"> poljoprivrednog zemljišta u vlasništvu države. Poljski putovi se uređuju prema zahtjevima Mjesnih odbora. </w:t>
      </w:r>
    </w:p>
    <w:p w:rsidR="006A7A51" w:rsidRPr="00230D7A" w:rsidRDefault="006A7A51" w:rsidP="00F812FA">
      <w:pPr>
        <w:jc w:val="both"/>
        <w:rPr>
          <w:sz w:val="24"/>
          <w:szCs w:val="24"/>
        </w:rPr>
      </w:pPr>
      <w:r w:rsidRPr="00230D7A">
        <w:rPr>
          <w:sz w:val="24"/>
          <w:szCs w:val="24"/>
        </w:rPr>
        <w:t xml:space="preserve">Unutar navedene aktivnosti rashodi su ostvareni u iznosu 94.433,40 </w:t>
      </w:r>
      <w:proofErr w:type="spellStart"/>
      <w:r w:rsidRPr="00230D7A">
        <w:rPr>
          <w:sz w:val="24"/>
          <w:szCs w:val="24"/>
        </w:rPr>
        <w:t>eur</w:t>
      </w:r>
      <w:proofErr w:type="spellEnd"/>
      <w:r w:rsidRPr="00230D7A">
        <w:rPr>
          <w:sz w:val="24"/>
          <w:szCs w:val="24"/>
        </w:rPr>
        <w:t xml:space="preserve"> ili 70,37 %</w:t>
      </w:r>
      <w:r w:rsidR="00FA0DE6" w:rsidRPr="00FA0DE6">
        <w:rPr>
          <w:sz w:val="24"/>
          <w:szCs w:val="24"/>
          <w:lang w:eastAsia="hr-HR"/>
        </w:rPr>
        <w:t xml:space="preserve"> </w:t>
      </w:r>
      <w:r w:rsidR="00FA0DE6" w:rsidRPr="00230D7A">
        <w:rPr>
          <w:sz w:val="24"/>
          <w:szCs w:val="24"/>
          <w:lang w:eastAsia="hr-HR"/>
        </w:rPr>
        <w:t>od godišnjeg plana</w:t>
      </w:r>
      <w:r w:rsidRPr="00230D7A">
        <w:rPr>
          <w:sz w:val="24"/>
          <w:szCs w:val="24"/>
        </w:rPr>
        <w:t>.</w:t>
      </w:r>
    </w:p>
    <w:p w:rsidR="006A7A51" w:rsidRPr="00230D7A" w:rsidRDefault="006A7A51" w:rsidP="00F812FA">
      <w:pPr>
        <w:jc w:val="both"/>
        <w:rPr>
          <w:sz w:val="24"/>
          <w:szCs w:val="24"/>
        </w:rPr>
      </w:pPr>
    </w:p>
    <w:p w:rsidR="006A7A51" w:rsidRPr="00230D7A" w:rsidRDefault="006A7A51" w:rsidP="00F812FA">
      <w:pPr>
        <w:jc w:val="both"/>
        <w:rPr>
          <w:sz w:val="24"/>
          <w:szCs w:val="24"/>
        </w:rPr>
      </w:pPr>
      <w:r w:rsidRPr="00230D7A">
        <w:rPr>
          <w:sz w:val="24"/>
          <w:szCs w:val="24"/>
        </w:rPr>
        <w:t xml:space="preserve">U okviru aktivnosti - </w:t>
      </w:r>
      <w:r w:rsidRPr="00C85B53">
        <w:rPr>
          <w:i/>
          <w:sz w:val="24"/>
          <w:szCs w:val="24"/>
        </w:rPr>
        <w:t>Provođenje zdravstvenih i veterinarskih usluga</w:t>
      </w:r>
      <w:r w:rsidRPr="00230D7A">
        <w:rPr>
          <w:sz w:val="24"/>
          <w:szCs w:val="24"/>
        </w:rPr>
        <w:t xml:space="preserve"> obuhvaćeno je zbrinjavanje napuštenih i izgubljenih životinja sukladno Zakonu o veterinarstvu, Zakonu o zaštiti životinja  i Odluci o uvjetima i načinu držanja kućnih ljubimaca i načinu postupanja s  napuštanim i izgubljenim životinjama te divljim životinjama. Životinje se smještaju u Sklonište za životinje Velika Gorica. U navedenom periodu u sklonište je primljeno 177 psa. </w:t>
      </w:r>
    </w:p>
    <w:p w:rsidR="006A7A51" w:rsidRPr="00230D7A" w:rsidRDefault="006A7A51" w:rsidP="00F812FA">
      <w:pPr>
        <w:jc w:val="both"/>
        <w:rPr>
          <w:sz w:val="24"/>
          <w:szCs w:val="24"/>
        </w:rPr>
      </w:pPr>
      <w:r w:rsidRPr="00230D7A">
        <w:rPr>
          <w:sz w:val="24"/>
          <w:szCs w:val="24"/>
        </w:rPr>
        <w:t xml:space="preserve">Rashodi su ostvareni u iznosu od 97.497,24 </w:t>
      </w:r>
      <w:proofErr w:type="spellStart"/>
      <w:r w:rsidRPr="00230D7A">
        <w:rPr>
          <w:sz w:val="24"/>
          <w:szCs w:val="24"/>
        </w:rPr>
        <w:t>eur</w:t>
      </w:r>
      <w:proofErr w:type="spellEnd"/>
      <w:r w:rsidRPr="00230D7A">
        <w:rPr>
          <w:sz w:val="24"/>
          <w:szCs w:val="24"/>
        </w:rPr>
        <w:t xml:space="preserve"> ili 49,74 %</w:t>
      </w:r>
      <w:r w:rsidR="00FA0DE6" w:rsidRPr="00FA0DE6">
        <w:rPr>
          <w:sz w:val="24"/>
          <w:szCs w:val="24"/>
          <w:lang w:eastAsia="hr-HR"/>
        </w:rPr>
        <w:t xml:space="preserve"> </w:t>
      </w:r>
      <w:r w:rsidR="00FA0DE6" w:rsidRPr="00230D7A">
        <w:rPr>
          <w:sz w:val="24"/>
          <w:szCs w:val="24"/>
          <w:lang w:eastAsia="hr-HR"/>
        </w:rPr>
        <w:t>od godišnjeg plana</w:t>
      </w:r>
      <w:r w:rsidRPr="00230D7A">
        <w:rPr>
          <w:sz w:val="24"/>
          <w:szCs w:val="24"/>
        </w:rPr>
        <w:t>.</w:t>
      </w:r>
    </w:p>
    <w:p w:rsidR="006A7A51" w:rsidRPr="00230D7A" w:rsidRDefault="006A7A51" w:rsidP="00F812FA">
      <w:pPr>
        <w:jc w:val="both"/>
        <w:rPr>
          <w:sz w:val="24"/>
          <w:szCs w:val="24"/>
        </w:rPr>
      </w:pPr>
    </w:p>
    <w:p w:rsidR="006A7A51" w:rsidRPr="00230D7A" w:rsidRDefault="006A7A51" w:rsidP="00F812FA">
      <w:pPr>
        <w:jc w:val="both"/>
        <w:rPr>
          <w:sz w:val="24"/>
          <w:szCs w:val="24"/>
        </w:rPr>
      </w:pPr>
      <w:r w:rsidRPr="00230D7A">
        <w:rPr>
          <w:sz w:val="24"/>
          <w:szCs w:val="24"/>
        </w:rPr>
        <w:t xml:space="preserve">U okviru aktivnosti - </w:t>
      </w:r>
      <w:proofErr w:type="spellStart"/>
      <w:r w:rsidRPr="00C85B53">
        <w:rPr>
          <w:i/>
          <w:sz w:val="24"/>
          <w:szCs w:val="24"/>
        </w:rPr>
        <w:t>Utilizacija</w:t>
      </w:r>
      <w:proofErr w:type="spellEnd"/>
      <w:r w:rsidRPr="00230D7A">
        <w:rPr>
          <w:sz w:val="24"/>
          <w:szCs w:val="24"/>
        </w:rPr>
        <w:t xml:space="preserve"> podrazumijeva skupljanje i odvoz životinjskih lešina s javnih površina kojeg su jedinice lokalne samouprave dužne osigurati temeljem Zakona o veterinarstvu. Navedenu uslugu provodi Veterinarska stanica Velika Gorica d.o.o..</w:t>
      </w:r>
    </w:p>
    <w:p w:rsidR="006A7A51" w:rsidRPr="00230D7A" w:rsidRDefault="006A7A51" w:rsidP="00F812FA">
      <w:pPr>
        <w:jc w:val="both"/>
        <w:rPr>
          <w:sz w:val="24"/>
          <w:szCs w:val="24"/>
        </w:rPr>
      </w:pPr>
      <w:r w:rsidRPr="00230D7A">
        <w:rPr>
          <w:sz w:val="24"/>
          <w:szCs w:val="24"/>
        </w:rPr>
        <w:t xml:space="preserve">Unutar navedene aktivnosti rashodi su ostvareni u iznosu 4.300,00 </w:t>
      </w:r>
      <w:proofErr w:type="spellStart"/>
      <w:r w:rsidRPr="00230D7A">
        <w:rPr>
          <w:sz w:val="24"/>
          <w:szCs w:val="24"/>
        </w:rPr>
        <w:t>eur</w:t>
      </w:r>
      <w:proofErr w:type="spellEnd"/>
      <w:r w:rsidRPr="00230D7A">
        <w:rPr>
          <w:sz w:val="24"/>
          <w:szCs w:val="24"/>
        </w:rPr>
        <w:t xml:space="preserve"> ili 35,83 %</w:t>
      </w:r>
      <w:r w:rsidR="00FA0DE6" w:rsidRPr="00FA0DE6">
        <w:rPr>
          <w:sz w:val="24"/>
          <w:szCs w:val="24"/>
          <w:lang w:eastAsia="hr-HR"/>
        </w:rPr>
        <w:t xml:space="preserve"> </w:t>
      </w:r>
      <w:r w:rsidR="00FA0DE6" w:rsidRPr="00230D7A">
        <w:rPr>
          <w:sz w:val="24"/>
          <w:szCs w:val="24"/>
          <w:lang w:eastAsia="hr-HR"/>
        </w:rPr>
        <w:t>od godišnjeg plana</w:t>
      </w:r>
      <w:r w:rsidRPr="00230D7A">
        <w:rPr>
          <w:sz w:val="24"/>
          <w:szCs w:val="24"/>
        </w:rPr>
        <w:t>.</w:t>
      </w:r>
    </w:p>
    <w:p w:rsidR="006A7A51" w:rsidRPr="00230D7A" w:rsidRDefault="006A7A51" w:rsidP="00F812FA">
      <w:pPr>
        <w:jc w:val="both"/>
        <w:rPr>
          <w:sz w:val="24"/>
          <w:szCs w:val="24"/>
        </w:rPr>
      </w:pPr>
    </w:p>
    <w:p w:rsidR="006A7A51" w:rsidRDefault="006A7A51" w:rsidP="00F812FA">
      <w:pPr>
        <w:jc w:val="both"/>
        <w:rPr>
          <w:sz w:val="24"/>
          <w:szCs w:val="24"/>
        </w:rPr>
      </w:pPr>
      <w:r w:rsidRPr="00230D7A">
        <w:rPr>
          <w:sz w:val="24"/>
          <w:szCs w:val="24"/>
        </w:rPr>
        <w:t xml:space="preserve">U okviru aktivnosti - </w:t>
      </w:r>
      <w:r w:rsidRPr="00C85B53">
        <w:rPr>
          <w:i/>
          <w:sz w:val="24"/>
          <w:szCs w:val="24"/>
        </w:rPr>
        <w:t>Uređenje zemljišta za zbrinjavanje otpada</w:t>
      </w:r>
      <w:r w:rsidRPr="00230D7A">
        <w:rPr>
          <w:sz w:val="24"/>
          <w:szCs w:val="24"/>
        </w:rPr>
        <w:t xml:space="preserve"> nije bilo potrebe zbrinjavati životinjski otpad uslijed pojave svinjske kuge, bruceloze, ptičje gripe i dr., odnosno uništavati  biljne ostatke uslijed pojave smrdljive snijeti i sl</w:t>
      </w:r>
      <w:r w:rsidR="00FA0DE6">
        <w:rPr>
          <w:sz w:val="24"/>
          <w:szCs w:val="24"/>
        </w:rPr>
        <w:t>.</w:t>
      </w:r>
    </w:p>
    <w:p w:rsidR="00FA0DE6" w:rsidRPr="00230D7A" w:rsidRDefault="00FA0DE6" w:rsidP="00F812FA">
      <w:pPr>
        <w:jc w:val="both"/>
        <w:rPr>
          <w:sz w:val="24"/>
          <w:szCs w:val="24"/>
        </w:rPr>
      </w:pPr>
    </w:p>
    <w:p w:rsidR="006A7A51" w:rsidRPr="00230D7A" w:rsidRDefault="006A7A51" w:rsidP="00F812FA">
      <w:pPr>
        <w:jc w:val="both"/>
        <w:rPr>
          <w:sz w:val="24"/>
          <w:szCs w:val="24"/>
        </w:rPr>
      </w:pPr>
      <w:r w:rsidRPr="00230D7A">
        <w:rPr>
          <w:sz w:val="24"/>
          <w:szCs w:val="24"/>
        </w:rPr>
        <w:t xml:space="preserve">Aktivnost - </w:t>
      </w:r>
      <w:r w:rsidRPr="00C85B53">
        <w:rPr>
          <w:i/>
          <w:sz w:val="24"/>
          <w:szCs w:val="24"/>
        </w:rPr>
        <w:t>Prirodne nepogode</w:t>
      </w:r>
      <w:r w:rsidRPr="00230D7A">
        <w:rPr>
          <w:sz w:val="24"/>
          <w:szCs w:val="24"/>
        </w:rPr>
        <w:t xml:space="preserve"> obuhvaća subvencioniranje premije osiguranja biljne i stočarske proizvodnje te naknadu štete fizičkim i pravnim osobama. </w:t>
      </w:r>
    </w:p>
    <w:p w:rsidR="006A7A51" w:rsidRPr="00230D7A" w:rsidRDefault="006A7A51" w:rsidP="00F812FA">
      <w:pPr>
        <w:jc w:val="both"/>
        <w:rPr>
          <w:sz w:val="24"/>
          <w:szCs w:val="24"/>
        </w:rPr>
      </w:pPr>
      <w:r w:rsidRPr="00230D7A">
        <w:rPr>
          <w:sz w:val="24"/>
          <w:szCs w:val="24"/>
        </w:rPr>
        <w:t xml:space="preserve">Subvencioniranje premije osiguranja je program osiguranja za poljoprivrednike kojim se odobrava potpora za sklopljenu policu osiguranja za tekuću godinu od rizika mraza, tuče, požara i udara groma, olujnih vjetrova, gubitka kvalitete plodova voća i povrća, bolesti i uginuća životinja u visini 25 % iznosa ukupne premije za tekuću godinu, ali ne više od  1.500,00 </w:t>
      </w:r>
      <w:proofErr w:type="spellStart"/>
      <w:r w:rsidRPr="00230D7A">
        <w:rPr>
          <w:sz w:val="24"/>
          <w:szCs w:val="24"/>
        </w:rPr>
        <w:t>eur</w:t>
      </w:r>
      <w:proofErr w:type="spellEnd"/>
      <w:r w:rsidRPr="00230D7A">
        <w:rPr>
          <w:sz w:val="24"/>
          <w:szCs w:val="24"/>
        </w:rPr>
        <w:t>.</w:t>
      </w:r>
    </w:p>
    <w:p w:rsidR="00FA0DE6" w:rsidRDefault="006A7A51" w:rsidP="00F812FA">
      <w:pPr>
        <w:jc w:val="both"/>
        <w:rPr>
          <w:sz w:val="24"/>
          <w:szCs w:val="24"/>
        </w:rPr>
      </w:pPr>
      <w:r w:rsidRPr="00230D7A">
        <w:rPr>
          <w:sz w:val="24"/>
          <w:szCs w:val="24"/>
        </w:rPr>
        <w:t>Sukladno planu rada natječaj će biti okončan u drugom dijelu godine</w:t>
      </w:r>
      <w:r w:rsidR="00FA0DE6">
        <w:rPr>
          <w:sz w:val="24"/>
          <w:szCs w:val="24"/>
        </w:rPr>
        <w:t>.</w:t>
      </w:r>
    </w:p>
    <w:p w:rsidR="006A7A51" w:rsidRPr="00230D7A" w:rsidRDefault="006A7A51" w:rsidP="00F812FA">
      <w:pPr>
        <w:jc w:val="both"/>
        <w:rPr>
          <w:sz w:val="24"/>
          <w:szCs w:val="24"/>
        </w:rPr>
      </w:pPr>
    </w:p>
    <w:p w:rsidR="006A7A51" w:rsidRPr="00230D7A" w:rsidRDefault="006A7A51" w:rsidP="00F812FA">
      <w:pPr>
        <w:jc w:val="both"/>
        <w:rPr>
          <w:sz w:val="24"/>
          <w:szCs w:val="24"/>
        </w:rPr>
      </w:pPr>
      <w:r w:rsidRPr="00230D7A">
        <w:rPr>
          <w:sz w:val="24"/>
          <w:szCs w:val="24"/>
        </w:rPr>
        <w:t xml:space="preserve">Tekući projekt – </w:t>
      </w:r>
      <w:r w:rsidRPr="00C85B53">
        <w:rPr>
          <w:i/>
          <w:sz w:val="24"/>
          <w:szCs w:val="24"/>
        </w:rPr>
        <w:t>Gradski vrtovi</w:t>
      </w:r>
      <w:r w:rsidR="00C85B53">
        <w:rPr>
          <w:sz w:val="24"/>
          <w:szCs w:val="24"/>
        </w:rPr>
        <w:t xml:space="preserve"> </w:t>
      </w:r>
      <w:proofErr w:type="spellStart"/>
      <w:r w:rsidRPr="00230D7A">
        <w:rPr>
          <w:sz w:val="24"/>
          <w:szCs w:val="24"/>
        </w:rPr>
        <w:t>odrazumijeva</w:t>
      </w:r>
      <w:proofErr w:type="spellEnd"/>
      <w:r w:rsidRPr="00230D7A">
        <w:rPr>
          <w:sz w:val="24"/>
          <w:szCs w:val="24"/>
        </w:rPr>
        <w:t xml:space="preserve"> uređenje i opremanje obradivog zemljišta u vlasništvu Grada Velike Gorice radi davanja dijela obradivog zemljišta na korištenje građanima grada Velike Gorice u svrhu proizvodnje hrane (povrće i jagodasto voće), začinskog bilja i cvijeća za vlastite potrebe. U prvom dijelu 2025. godine započelo se sa opremanjem još jednog gradskog vrta u Ulici Jurja Dobrile.</w:t>
      </w:r>
    </w:p>
    <w:p w:rsidR="006A7A51" w:rsidRPr="00230D7A" w:rsidRDefault="006A7A51" w:rsidP="00F812FA">
      <w:pPr>
        <w:jc w:val="both"/>
        <w:rPr>
          <w:sz w:val="24"/>
          <w:szCs w:val="24"/>
        </w:rPr>
      </w:pPr>
      <w:r w:rsidRPr="00230D7A">
        <w:rPr>
          <w:sz w:val="24"/>
          <w:szCs w:val="24"/>
        </w:rPr>
        <w:t>U prvom dijelu godine potpisan je ugovor o davanju na korištenje vrtne parcele na obradivom zemljištu sa 10 novih korisnika, a sa 84 stara korisnika ugovor  je obnovljen. Uz to redovito se obavlja kontrola i nadzor dodijeljenih vrtnih parcela.</w:t>
      </w:r>
    </w:p>
    <w:p w:rsidR="006A7A51" w:rsidRPr="00230D7A" w:rsidRDefault="006A7A51" w:rsidP="00F812FA">
      <w:pPr>
        <w:jc w:val="both"/>
        <w:rPr>
          <w:sz w:val="24"/>
          <w:szCs w:val="24"/>
        </w:rPr>
      </w:pPr>
      <w:r w:rsidRPr="00230D7A">
        <w:rPr>
          <w:sz w:val="24"/>
          <w:szCs w:val="24"/>
        </w:rPr>
        <w:t xml:space="preserve">Rashodi su ostvareni u iznosu od 32.892,80 </w:t>
      </w:r>
      <w:proofErr w:type="spellStart"/>
      <w:r w:rsidRPr="00230D7A">
        <w:rPr>
          <w:sz w:val="24"/>
          <w:szCs w:val="24"/>
        </w:rPr>
        <w:t>eur</w:t>
      </w:r>
      <w:proofErr w:type="spellEnd"/>
      <w:r w:rsidRPr="00230D7A">
        <w:rPr>
          <w:sz w:val="24"/>
          <w:szCs w:val="24"/>
        </w:rPr>
        <w:t>, odnosno 93,98 %</w:t>
      </w:r>
      <w:r w:rsidR="00FA0DE6" w:rsidRPr="00FA0DE6">
        <w:rPr>
          <w:sz w:val="24"/>
          <w:szCs w:val="24"/>
          <w:lang w:eastAsia="hr-HR"/>
        </w:rPr>
        <w:t xml:space="preserve"> </w:t>
      </w:r>
      <w:r w:rsidR="00FA0DE6" w:rsidRPr="00230D7A">
        <w:rPr>
          <w:sz w:val="24"/>
          <w:szCs w:val="24"/>
          <w:lang w:eastAsia="hr-HR"/>
        </w:rPr>
        <w:t>od godišnjeg plana</w:t>
      </w:r>
      <w:r w:rsidRPr="00230D7A">
        <w:rPr>
          <w:sz w:val="24"/>
          <w:szCs w:val="24"/>
        </w:rPr>
        <w:t>.</w:t>
      </w:r>
    </w:p>
    <w:p w:rsidR="00C85B53" w:rsidRDefault="00C85B53" w:rsidP="00F812FA">
      <w:pPr>
        <w:jc w:val="both"/>
        <w:rPr>
          <w:sz w:val="24"/>
          <w:szCs w:val="24"/>
        </w:rPr>
      </w:pPr>
    </w:p>
    <w:p w:rsidR="006A7A51" w:rsidRPr="00230D7A" w:rsidRDefault="006A7A51" w:rsidP="00F812FA">
      <w:pPr>
        <w:jc w:val="both"/>
        <w:rPr>
          <w:sz w:val="24"/>
          <w:szCs w:val="24"/>
        </w:rPr>
      </w:pPr>
      <w:r w:rsidRPr="00230D7A">
        <w:rPr>
          <w:sz w:val="24"/>
          <w:szCs w:val="24"/>
        </w:rPr>
        <w:t xml:space="preserve">Odsjek pored navedenog, u suradnji s poljoprivrednom inspekcijom radi i na suzbijanju ambrozije na poljoprivrednim površinama, te uređenju zapuštenog i zaraslog zemljišta. </w:t>
      </w:r>
    </w:p>
    <w:p w:rsidR="006A7A51" w:rsidRPr="00230D7A" w:rsidRDefault="006A7A51" w:rsidP="00F812FA">
      <w:pPr>
        <w:jc w:val="both"/>
        <w:rPr>
          <w:sz w:val="24"/>
          <w:szCs w:val="24"/>
        </w:rPr>
      </w:pPr>
    </w:p>
    <w:p w:rsidR="006A7A51" w:rsidRPr="00230D7A" w:rsidRDefault="006A7A51">
      <w:pPr>
        <w:rPr>
          <w:b/>
          <w:sz w:val="24"/>
          <w:szCs w:val="24"/>
        </w:rPr>
      </w:pPr>
    </w:p>
    <w:p w:rsidR="00DE25B8" w:rsidRDefault="00DE25B8">
      <w:pPr>
        <w:jc w:val="both"/>
        <w:rPr>
          <w:b/>
          <w:sz w:val="24"/>
          <w:szCs w:val="24"/>
          <w:lang w:eastAsia="hr-HR"/>
        </w:rPr>
      </w:pPr>
    </w:p>
    <w:p w:rsidR="00C85B53" w:rsidRDefault="00C85B53">
      <w:pPr>
        <w:jc w:val="both"/>
        <w:rPr>
          <w:b/>
          <w:sz w:val="24"/>
          <w:szCs w:val="24"/>
          <w:lang w:eastAsia="hr-HR"/>
        </w:rPr>
      </w:pPr>
    </w:p>
    <w:p w:rsidR="00C85B53" w:rsidRDefault="00C85B53">
      <w:pPr>
        <w:jc w:val="both"/>
        <w:rPr>
          <w:b/>
          <w:sz w:val="24"/>
          <w:szCs w:val="24"/>
          <w:lang w:eastAsia="hr-HR"/>
        </w:rPr>
      </w:pPr>
    </w:p>
    <w:p w:rsidR="00FA0DE6" w:rsidRPr="00230D7A" w:rsidRDefault="00FA0DE6">
      <w:pPr>
        <w:jc w:val="both"/>
        <w:rPr>
          <w:b/>
          <w:sz w:val="24"/>
          <w:szCs w:val="24"/>
          <w:lang w:eastAsia="hr-HR"/>
        </w:rPr>
      </w:pPr>
    </w:p>
    <w:p w:rsidR="00DE25B8" w:rsidRPr="00230D7A" w:rsidRDefault="00952D61">
      <w:pPr>
        <w:rPr>
          <w:b/>
          <w:sz w:val="24"/>
          <w:szCs w:val="24"/>
        </w:rPr>
      </w:pPr>
      <w:r w:rsidRPr="00230D7A">
        <w:rPr>
          <w:b/>
          <w:sz w:val="24"/>
          <w:szCs w:val="24"/>
        </w:rPr>
        <w:lastRenderedPageBreak/>
        <w:t xml:space="preserve">Razdjel 009 – </w:t>
      </w:r>
      <w:r w:rsidRPr="00230D7A">
        <w:rPr>
          <w:b/>
          <w:sz w:val="24"/>
          <w:szCs w:val="24"/>
          <w:u w:val="single"/>
        </w:rPr>
        <w:t>UPRAVNI ODJEL ZA PROSTORNO PLANIRANJE, GRADITELJSTVO I ZAŠTITU OKOLIŠA</w:t>
      </w:r>
    </w:p>
    <w:p w:rsidR="00DE25B8" w:rsidRPr="00230D7A" w:rsidRDefault="00DE25B8">
      <w:pPr>
        <w:jc w:val="both"/>
        <w:rPr>
          <w:sz w:val="24"/>
          <w:szCs w:val="24"/>
          <w:lang w:eastAsia="hr-HR"/>
        </w:rPr>
      </w:pPr>
    </w:p>
    <w:p w:rsidR="00DE25B8" w:rsidRPr="00230D7A" w:rsidRDefault="00DE25B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Rashodi programa - </w:t>
      </w:r>
      <w:r w:rsidRPr="00C85B53">
        <w:rPr>
          <w:b/>
          <w:sz w:val="24"/>
          <w:szCs w:val="24"/>
          <w:lang w:eastAsia="hr-HR"/>
        </w:rPr>
        <w:t>Javna uprava i administracija</w:t>
      </w:r>
      <w:r w:rsidRPr="00230D7A">
        <w:rPr>
          <w:sz w:val="24"/>
          <w:szCs w:val="24"/>
          <w:lang w:eastAsia="hr-HR"/>
        </w:rPr>
        <w:t xml:space="preserve"> ostvareni su u iznosu od 355.593,59 </w:t>
      </w:r>
      <w:proofErr w:type="spellStart"/>
      <w:r w:rsidR="00FA0DE6" w:rsidRPr="00230D7A">
        <w:rPr>
          <w:sz w:val="24"/>
          <w:szCs w:val="24"/>
        </w:rPr>
        <w:t>eur</w:t>
      </w:r>
      <w:proofErr w:type="spellEnd"/>
      <w:r w:rsidR="00FA0DE6" w:rsidRPr="00230D7A">
        <w:rPr>
          <w:sz w:val="24"/>
          <w:szCs w:val="24"/>
          <w:lang w:eastAsia="hr-HR"/>
        </w:rPr>
        <w:t xml:space="preserve"> </w:t>
      </w:r>
      <w:r w:rsidRPr="00230D7A">
        <w:rPr>
          <w:sz w:val="24"/>
          <w:szCs w:val="24"/>
          <w:lang w:eastAsia="hr-HR"/>
        </w:rPr>
        <w:t>, od-nosno 48,17% od godišnjeg plana.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Rashodi programa - </w:t>
      </w:r>
      <w:r w:rsidRPr="00C85B53">
        <w:rPr>
          <w:b/>
          <w:sz w:val="24"/>
          <w:szCs w:val="24"/>
          <w:lang w:eastAsia="hr-HR"/>
        </w:rPr>
        <w:t>Prostorno uređenje i unapređenje stanovanja</w:t>
      </w:r>
      <w:r w:rsidRPr="00230D7A">
        <w:rPr>
          <w:sz w:val="24"/>
          <w:szCs w:val="24"/>
          <w:lang w:eastAsia="hr-HR"/>
        </w:rPr>
        <w:t xml:space="preserve"> ostvareni su u iznosu od 144.229,76 </w:t>
      </w:r>
      <w:proofErr w:type="spellStart"/>
      <w:r w:rsidR="00FA0DE6" w:rsidRPr="00230D7A">
        <w:rPr>
          <w:sz w:val="24"/>
          <w:szCs w:val="24"/>
        </w:rPr>
        <w:t>eur</w:t>
      </w:r>
      <w:proofErr w:type="spellEnd"/>
      <w:r w:rsidR="00FA0DE6" w:rsidRPr="00230D7A">
        <w:rPr>
          <w:sz w:val="24"/>
          <w:szCs w:val="24"/>
          <w:lang w:eastAsia="hr-HR"/>
        </w:rPr>
        <w:t xml:space="preserve"> </w:t>
      </w:r>
      <w:r w:rsidRPr="00230D7A">
        <w:rPr>
          <w:sz w:val="24"/>
          <w:szCs w:val="24"/>
          <w:lang w:eastAsia="hr-HR"/>
        </w:rPr>
        <w:t>, odnosno 26,63% od godišnjeg plana</w:t>
      </w:r>
      <w:r w:rsidR="00FA0DE6">
        <w:rPr>
          <w:sz w:val="24"/>
          <w:szCs w:val="24"/>
          <w:lang w:eastAsia="hr-HR"/>
        </w:rPr>
        <w:t>.</w:t>
      </w:r>
      <w:r w:rsidRPr="00230D7A">
        <w:rPr>
          <w:sz w:val="24"/>
          <w:szCs w:val="24"/>
          <w:lang w:eastAsia="hr-HR"/>
        </w:rPr>
        <w:t xml:space="preserve"> </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Aktivnost - </w:t>
      </w:r>
      <w:r w:rsidRPr="00C85B53">
        <w:rPr>
          <w:i/>
          <w:sz w:val="24"/>
          <w:szCs w:val="24"/>
          <w:lang w:eastAsia="hr-HR"/>
        </w:rPr>
        <w:t>Izrada prostornih planova</w:t>
      </w:r>
      <w:r w:rsidRPr="00230D7A">
        <w:rPr>
          <w:sz w:val="24"/>
          <w:szCs w:val="24"/>
          <w:lang w:eastAsia="hr-HR"/>
        </w:rPr>
        <w:t xml:space="preserve">  realizirana je 29,75% od predviđenog iznosa za potrebe završetka izrade Stručne podloge za izradu Generalnog urbanističkog plana grada Velike Gorice, za izradu Analize postojećeg stanja građevine za osnovne škole u </w:t>
      </w:r>
      <w:proofErr w:type="spellStart"/>
      <w:r w:rsidRPr="00230D7A">
        <w:rPr>
          <w:sz w:val="24"/>
          <w:szCs w:val="24"/>
          <w:lang w:eastAsia="hr-HR"/>
        </w:rPr>
        <w:t>periurbanim</w:t>
      </w:r>
      <w:proofErr w:type="spellEnd"/>
      <w:r w:rsidRPr="00230D7A">
        <w:rPr>
          <w:sz w:val="24"/>
          <w:szCs w:val="24"/>
          <w:lang w:eastAsia="hr-HR"/>
        </w:rPr>
        <w:t xml:space="preserve"> sredinama, za izradu Analize zaprimljenih zahtjeva za izradu IV. izmjena i dopuna Prostornog plana uređenja Grada Velike Gorice, za Obradu, </w:t>
      </w:r>
      <w:proofErr w:type="spellStart"/>
      <w:r w:rsidRPr="00230D7A">
        <w:rPr>
          <w:sz w:val="24"/>
          <w:szCs w:val="24"/>
          <w:lang w:eastAsia="hr-HR"/>
        </w:rPr>
        <w:t>vektorizacija</w:t>
      </w:r>
      <w:proofErr w:type="spellEnd"/>
      <w:r w:rsidRPr="00230D7A">
        <w:rPr>
          <w:sz w:val="24"/>
          <w:szCs w:val="24"/>
          <w:lang w:eastAsia="hr-HR"/>
        </w:rPr>
        <w:t xml:space="preserve"> i unos prostorno planske dokumentacije - </w:t>
      </w:r>
      <w:proofErr w:type="spellStart"/>
      <w:r w:rsidRPr="00230D7A">
        <w:rPr>
          <w:sz w:val="24"/>
          <w:szCs w:val="24"/>
          <w:lang w:eastAsia="hr-HR"/>
        </w:rPr>
        <w:t>tehni-čka</w:t>
      </w:r>
      <w:proofErr w:type="spellEnd"/>
      <w:r w:rsidRPr="00230D7A">
        <w:rPr>
          <w:sz w:val="24"/>
          <w:szCs w:val="24"/>
          <w:lang w:eastAsia="hr-HR"/>
        </w:rPr>
        <w:t xml:space="preserve"> priprema GUP Grada Velike Gorice te privremene situacije za: Izradu IV. izmjena i dopuna Prostornog plana uređenja Grada Velike Gorice, Izradu Strateške studije utjecaja na okoliš VI. ciljanih izmjena i dopuna Prostornog plana uređenja Grada Velike Gorice, Izradu Strategije </w:t>
      </w:r>
      <w:proofErr w:type="spellStart"/>
      <w:r w:rsidRPr="00230D7A">
        <w:rPr>
          <w:sz w:val="24"/>
          <w:szCs w:val="24"/>
          <w:lang w:eastAsia="hr-HR"/>
        </w:rPr>
        <w:t>zele</w:t>
      </w:r>
      <w:proofErr w:type="spellEnd"/>
      <w:r w:rsidRPr="00230D7A">
        <w:rPr>
          <w:sz w:val="24"/>
          <w:szCs w:val="24"/>
          <w:lang w:eastAsia="hr-HR"/>
        </w:rPr>
        <w:t xml:space="preserve">-ne urbane obnove, Izradu Atlasa krajobraza koji dokumenti su nužni za kvalitetnu izradu </w:t>
      </w:r>
      <w:proofErr w:type="spellStart"/>
      <w:r w:rsidRPr="00230D7A">
        <w:rPr>
          <w:sz w:val="24"/>
          <w:szCs w:val="24"/>
          <w:lang w:eastAsia="hr-HR"/>
        </w:rPr>
        <w:t>izmje</w:t>
      </w:r>
      <w:proofErr w:type="spellEnd"/>
      <w:r w:rsidRPr="00230D7A">
        <w:rPr>
          <w:sz w:val="24"/>
          <w:szCs w:val="24"/>
          <w:lang w:eastAsia="hr-HR"/>
        </w:rPr>
        <w:t>-na i dopuna ili izradu novih prostorno-planskih dokumenata.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Kapitalni projekt - </w:t>
      </w:r>
      <w:r w:rsidRPr="00C85B53">
        <w:rPr>
          <w:i/>
          <w:sz w:val="24"/>
          <w:szCs w:val="24"/>
          <w:lang w:eastAsia="hr-HR"/>
        </w:rPr>
        <w:t>Primjena koncepta Pametnih gradova</w:t>
      </w:r>
      <w:r w:rsidRPr="00230D7A">
        <w:rPr>
          <w:sz w:val="24"/>
          <w:szCs w:val="24"/>
          <w:lang w:eastAsia="hr-HR"/>
        </w:rPr>
        <w:t xml:space="preserve"> - realiziran je u visini od 22,18% od predviđenog iznosa utrošeno je na izradu prostorne analize i vizualizacije objekata na području Grada Velike Gorice za određivanje solarnog potencijala, ali i za utvrđivanje lokacija postojeće i potrebne sadnje. Isto je sufinancirano od Fonda za zaštitu okoliša i energetsku učinkovitost.</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Rashodi programa – </w:t>
      </w:r>
      <w:r w:rsidRPr="00C85B53">
        <w:rPr>
          <w:b/>
          <w:sz w:val="24"/>
          <w:szCs w:val="24"/>
          <w:lang w:eastAsia="hr-HR"/>
        </w:rPr>
        <w:t>Zaštita okoliša</w:t>
      </w:r>
      <w:r w:rsidRPr="00230D7A">
        <w:rPr>
          <w:sz w:val="24"/>
          <w:szCs w:val="24"/>
          <w:lang w:eastAsia="hr-HR"/>
        </w:rPr>
        <w:t xml:space="preserve"> ostvareni su u iznosu od 696.563,10 </w:t>
      </w:r>
      <w:proofErr w:type="spellStart"/>
      <w:r w:rsidR="00FA0DE6" w:rsidRPr="00230D7A">
        <w:rPr>
          <w:sz w:val="24"/>
          <w:szCs w:val="24"/>
        </w:rPr>
        <w:t>eur</w:t>
      </w:r>
      <w:proofErr w:type="spellEnd"/>
      <w:r w:rsidR="00FA0DE6" w:rsidRPr="00230D7A">
        <w:rPr>
          <w:sz w:val="24"/>
          <w:szCs w:val="24"/>
          <w:lang w:eastAsia="hr-HR"/>
        </w:rPr>
        <w:t xml:space="preserve"> </w:t>
      </w:r>
      <w:r w:rsidRPr="00230D7A">
        <w:rPr>
          <w:sz w:val="24"/>
          <w:szCs w:val="24"/>
          <w:lang w:eastAsia="hr-HR"/>
        </w:rPr>
        <w:t>, odnosno 24,53% od godišnjeg plana.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Aktivnosti – </w:t>
      </w:r>
      <w:r w:rsidRPr="00C85B53">
        <w:rPr>
          <w:i/>
          <w:sz w:val="24"/>
          <w:szCs w:val="24"/>
          <w:lang w:eastAsia="hr-HR"/>
        </w:rPr>
        <w:t>Upravljanje energijom</w:t>
      </w:r>
      <w:r w:rsidRPr="00230D7A">
        <w:rPr>
          <w:sz w:val="24"/>
          <w:szCs w:val="24"/>
          <w:lang w:eastAsia="hr-HR"/>
        </w:rPr>
        <w:t xml:space="preserve"> – do kraja lipnja nije bilo utroška sredstava s ove pozicije, budući da još nije izrađena Studija opravdanosti davanja koncesije za distribuciju toplinske e-</w:t>
      </w:r>
      <w:proofErr w:type="spellStart"/>
      <w:r w:rsidRPr="00230D7A">
        <w:rPr>
          <w:sz w:val="24"/>
          <w:szCs w:val="24"/>
          <w:lang w:eastAsia="hr-HR"/>
        </w:rPr>
        <w:t>nergije</w:t>
      </w:r>
      <w:proofErr w:type="spellEnd"/>
      <w:r w:rsidRPr="00230D7A">
        <w:rPr>
          <w:sz w:val="24"/>
          <w:szCs w:val="24"/>
          <w:lang w:eastAsia="hr-HR"/>
        </w:rPr>
        <w:t>. Ista će biti izrađena do kraja godine.</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Aktivnost – </w:t>
      </w:r>
      <w:r w:rsidRPr="00C85B53">
        <w:rPr>
          <w:i/>
          <w:sz w:val="24"/>
          <w:szCs w:val="24"/>
          <w:lang w:eastAsia="hr-HR"/>
        </w:rPr>
        <w:t>Edukacija i podizanje ekološke svijesti</w:t>
      </w:r>
      <w:r w:rsidRPr="00230D7A">
        <w:rPr>
          <w:sz w:val="24"/>
          <w:szCs w:val="24"/>
          <w:lang w:eastAsia="hr-HR"/>
        </w:rPr>
        <w:t xml:space="preserve"> realizirana je u visini 37,65% planiranog iznosa. U sklopu ove aktivnosti sufinancirana je provedba edukacijskih radionica o zaštiti </w:t>
      </w:r>
      <w:proofErr w:type="spellStart"/>
      <w:r w:rsidRPr="00230D7A">
        <w:rPr>
          <w:sz w:val="24"/>
          <w:szCs w:val="24"/>
          <w:lang w:eastAsia="hr-HR"/>
        </w:rPr>
        <w:t>okoli-ša</w:t>
      </w:r>
      <w:proofErr w:type="spellEnd"/>
      <w:r w:rsidRPr="00230D7A">
        <w:rPr>
          <w:sz w:val="24"/>
          <w:szCs w:val="24"/>
          <w:lang w:eastAsia="hr-HR"/>
        </w:rPr>
        <w:t xml:space="preserve"> i gospodarenju otpadom tijekom manifestacije ''VG fest 2025'' te je održana Predstava </w:t>
      </w:r>
      <w:proofErr w:type="spellStart"/>
      <w:r w:rsidRPr="00230D7A">
        <w:rPr>
          <w:sz w:val="24"/>
          <w:szCs w:val="24"/>
          <w:lang w:eastAsia="hr-HR"/>
        </w:rPr>
        <w:t>Uzbu</w:t>
      </w:r>
      <w:proofErr w:type="spellEnd"/>
      <w:r w:rsidRPr="00230D7A">
        <w:rPr>
          <w:sz w:val="24"/>
          <w:szCs w:val="24"/>
          <w:lang w:eastAsia="hr-HR"/>
        </w:rPr>
        <w:t>-na u plastičnom carstvu - Dan planeta zemlje - OŠ Vukovina.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Aktivnost – </w:t>
      </w:r>
      <w:r w:rsidRPr="00C85B53">
        <w:rPr>
          <w:i/>
          <w:sz w:val="24"/>
          <w:szCs w:val="24"/>
          <w:lang w:eastAsia="hr-HR"/>
        </w:rPr>
        <w:t>Gospodarenje otpadom</w:t>
      </w:r>
      <w:r w:rsidRPr="00230D7A">
        <w:rPr>
          <w:sz w:val="24"/>
          <w:szCs w:val="24"/>
          <w:lang w:eastAsia="hr-HR"/>
        </w:rPr>
        <w:t xml:space="preserve"> – realizirana je u visini 34,25% predviđenog iznosa. U sklopu  ove aktivnosti, sredstva su utrošena na uređenje </w:t>
      </w:r>
      <w:proofErr w:type="spellStart"/>
      <w:r w:rsidRPr="00230D7A">
        <w:rPr>
          <w:sz w:val="24"/>
          <w:szCs w:val="24"/>
          <w:lang w:eastAsia="hr-HR"/>
        </w:rPr>
        <w:t>Reciklažnog</w:t>
      </w:r>
      <w:proofErr w:type="spellEnd"/>
      <w:r w:rsidRPr="00230D7A">
        <w:rPr>
          <w:sz w:val="24"/>
          <w:szCs w:val="24"/>
          <w:lang w:eastAsia="hr-HR"/>
        </w:rPr>
        <w:t xml:space="preserve"> dvorišta Velika Gorica od postavljanja rampe do hortikulturnog uređenja. Nadalje, sredstva su utrošena i na odvoz građe-vinskog otpada koji sadrži azbest, na izradu analize sastava i morfoloških karakteristika otpada temeljem terenskih ispitivanja te na edukativne i promotivne aktivnosti u sklopu EU projekta Izgradnja i opremanje </w:t>
      </w:r>
      <w:proofErr w:type="spellStart"/>
      <w:r w:rsidRPr="00230D7A">
        <w:rPr>
          <w:sz w:val="24"/>
          <w:szCs w:val="24"/>
          <w:lang w:eastAsia="hr-HR"/>
        </w:rPr>
        <w:t>Reciklažnog</w:t>
      </w:r>
      <w:proofErr w:type="spellEnd"/>
      <w:r w:rsidRPr="00230D7A">
        <w:rPr>
          <w:sz w:val="24"/>
          <w:szCs w:val="24"/>
          <w:lang w:eastAsia="hr-HR"/>
        </w:rPr>
        <w:t xml:space="preserve"> dvorišta Velika Gorica u Gradu Velikoj Gorici financiranog iz Nacionalnog plana oporavka i otpornosti. Nadalje, podmireni su i računi za plaćanje cijene javne usluge za sve korisnike javne </w:t>
      </w:r>
      <w:r w:rsidRPr="00230D7A">
        <w:rPr>
          <w:sz w:val="24"/>
          <w:szCs w:val="24"/>
          <w:lang w:eastAsia="hr-HR"/>
        </w:rPr>
        <w:lastRenderedPageBreak/>
        <w:t xml:space="preserve">usluge na obračunskim mjestima javne usluge u naseljima </w:t>
      </w:r>
      <w:proofErr w:type="spellStart"/>
      <w:r w:rsidRPr="00230D7A">
        <w:rPr>
          <w:sz w:val="24"/>
          <w:szCs w:val="24"/>
          <w:lang w:eastAsia="hr-HR"/>
        </w:rPr>
        <w:t>Mraclin</w:t>
      </w:r>
      <w:proofErr w:type="spellEnd"/>
      <w:r w:rsidRPr="00230D7A">
        <w:rPr>
          <w:sz w:val="24"/>
          <w:szCs w:val="24"/>
          <w:lang w:eastAsia="hr-HR"/>
        </w:rPr>
        <w:t xml:space="preserve">, </w:t>
      </w:r>
      <w:proofErr w:type="spellStart"/>
      <w:r w:rsidRPr="00230D7A">
        <w:rPr>
          <w:sz w:val="24"/>
          <w:szCs w:val="24"/>
          <w:lang w:eastAsia="hr-HR"/>
        </w:rPr>
        <w:t>Buševec</w:t>
      </w:r>
      <w:proofErr w:type="spellEnd"/>
      <w:r w:rsidRPr="00230D7A">
        <w:rPr>
          <w:sz w:val="24"/>
          <w:szCs w:val="24"/>
          <w:lang w:eastAsia="hr-HR"/>
        </w:rPr>
        <w:t xml:space="preserve"> i </w:t>
      </w:r>
      <w:proofErr w:type="spellStart"/>
      <w:r w:rsidRPr="00230D7A">
        <w:rPr>
          <w:sz w:val="24"/>
          <w:szCs w:val="24"/>
          <w:lang w:eastAsia="hr-HR"/>
        </w:rPr>
        <w:t>Lazi</w:t>
      </w:r>
      <w:proofErr w:type="spellEnd"/>
      <w:r w:rsidRPr="00230D7A">
        <w:rPr>
          <w:sz w:val="24"/>
          <w:szCs w:val="24"/>
          <w:lang w:eastAsia="hr-HR"/>
        </w:rPr>
        <w:t xml:space="preserve"> Turopoljski. </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Aktivnost </w:t>
      </w:r>
      <w:r w:rsidRPr="00C85B53">
        <w:rPr>
          <w:i/>
          <w:sz w:val="24"/>
          <w:szCs w:val="24"/>
          <w:lang w:eastAsia="hr-HR"/>
        </w:rPr>
        <w:t>- Čišćenje divljih deponija</w:t>
      </w:r>
      <w:r w:rsidRPr="00230D7A">
        <w:rPr>
          <w:sz w:val="24"/>
          <w:szCs w:val="24"/>
          <w:lang w:eastAsia="hr-HR"/>
        </w:rPr>
        <w:t xml:space="preserve"> – realizirana je u visini 29,77% predviđenog iznosa. U sklopu ove aktivnosti sredstva su utrošena na čišćenje divljih deponiji na raznim lokacijama u Lazini </w:t>
      </w:r>
      <w:proofErr w:type="spellStart"/>
      <w:r w:rsidRPr="00230D7A">
        <w:rPr>
          <w:sz w:val="24"/>
          <w:szCs w:val="24"/>
          <w:lang w:eastAsia="hr-HR"/>
        </w:rPr>
        <w:t>Čičkoj</w:t>
      </w:r>
      <w:proofErr w:type="spellEnd"/>
      <w:r w:rsidRPr="00230D7A">
        <w:rPr>
          <w:sz w:val="24"/>
          <w:szCs w:val="24"/>
          <w:lang w:eastAsia="hr-HR"/>
        </w:rPr>
        <w:t xml:space="preserve">, Petini, </w:t>
      </w:r>
      <w:proofErr w:type="spellStart"/>
      <w:r w:rsidRPr="00230D7A">
        <w:rPr>
          <w:sz w:val="24"/>
          <w:szCs w:val="24"/>
          <w:lang w:eastAsia="hr-HR"/>
        </w:rPr>
        <w:t>Obrezini</w:t>
      </w:r>
      <w:proofErr w:type="spellEnd"/>
      <w:r w:rsidRPr="00230D7A">
        <w:rPr>
          <w:sz w:val="24"/>
          <w:szCs w:val="24"/>
          <w:lang w:eastAsia="hr-HR"/>
        </w:rPr>
        <w:t xml:space="preserve">, </w:t>
      </w:r>
      <w:proofErr w:type="spellStart"/>
      <w:r w:rsidRPr="00230D7A">
        <w:rPr>
          <w:sz w:val="24"/>
          <w:szCs w:val="24"/>
          <w:lang w:eastAsia="hr-HR"/>
        </w:rPr>
        <w:t>Šcitarjevu</w:t>
      </w:r>
      <w:proofErr w:type="spellEnd"/>
      <w:r w:rsidRPr="00230D7A">
        <w:rPr>
          <w:sz w:val="24"/>
          <w:szCs w:val="24"/>
          <w:lang w:eastAsia="hr-HR"/>
        </w:rPr>
        <w:t xml:space="preserve"> te su nabavljeni novi stupovi i nove nadzorne kamere.</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Kapitalni projekt - </w:t>
      </w:r>
      <w:r w:rsidRPr="00C85B53">
        <w:rPr>
          <w:i/>
          <w:sz w:val="24"/>
          <w:szCs w:val="24"/>
          <w:lang w:eastAsia="hr-HR"/>
        </w:rPr>
        <w:t xml:space="preserve">Izgradnja odlagališta </w:t>
      </w:r>
      <w:proofErr w:type="spellStart"/>
      <w:r w:rsidRPr="00C85B53">
        <w:rPr>
          <w:i/>
          <w:sz w:val="24"/>
          <w:szCs w:val="24"/>
          <w:lang w:eastAsia="hr-HR"/>
        </w:rPr>
        <w:t>Mraclinska</w:t>
      </w:r>
      <w:proofErr w:type="spellEnd"/>
      <w:r w:rsidRPr="00C85B53">
        <w:rPr>
          <w:i/>
          <w:sz w:val="24"/>
          <w:szCs w:val="24"/>
          <w:lang w:eastAsia="hr-HR"/>
        </w:rPr>
        <w:t xml:space="preserve"> Dubrava</w:t>
      </w:r>
      <w:r w:rsidRPr="00230D7A">
        <w:rPr>
          <w:sz w:val="24"/>
          <w:szCs w:val="24"/>
          <w:lang w:eastAsia="hr-HR"/>
        </w:rPr>
        <w:t xml:space="preserve"> - realiziran je u visini 16,37% </w:t>
      </w:r>
      <w:proofErr w:type="spellStart"/>
      <w:r w:rsidRPr="00230D7A">
        <w:rPr>
          <w:sz w:val="24"/>
          <w:szCs w:val="24"/>
          <w:lang w:eastAsia="hr-HR"/>
        </w:rPr>
        <w:t>pre-dviđenog</w:t>
      </w:r>
      <w:proofErr w:type="spellEnd"/>
      <w:r w:rsidRPr="00230D7A">
        <w:rPr>
          <w:sz w:val="24"/>
          <w:szCs w:val="24"/>
          <w:lang w:eastAsia="hr-HR"/>
        </w:rPr>
        <w:t xml:space="preserve"> iznosa, a sredstva su utrošena na izradu izvještaja o preostalom kapacitetu na odlagali-</w:t>
      </w:r>
      <w:proofErr w:type="spellStart"/>
      <w:r w:rsidRPr="00230D7A">
        <w:rPr>
          <w:sz w:val="24"/>
          <w:szCs w:val="24"/>
          <w:lang w:eastAsia="hr-HR"/>
        </w:rPr>
        <w:t>štu</w:t>
      </w:r>
      <w:proofErr w:type="spellEnd"/>
      <w:r w:rsidRPr="00230D7A">
        <w:rPr>
          <w:sz w:val="24"/>
          <w:szCs w:val="24"/>
          <w:lang w:eastAsia="hr-HR"/>
        </w:rPr>
        <w:t xml:space="preserve"> </w:t>
      </w:r>
      <w:proofErr w:type="spellStart"/>
      <w:r w:rsidRPr="00230D7A">
        <w:rPr>
          <w:sz w:val="24"/>
          <w:szCs w:val="24"/>
          <w:lang w:eastAsia="hr-HR"/>
        </w:rPr>
        <w:t>Mraclinska</w:t>
      </w:r>
      <w:proofErr w:type="spellEnd"/>
      <w:r w:rsidRPr="00230D7A">
        <w:rPr>
          <w:sz w:val="24"/>
          <w:szCs w:val="24"/>
          <w:lang w:eastAsia="hr-HR"/>
        </w:rPr>
        <w:t xml:space="preserve"> Dubrava te na radovima II. faze proširenja Odlagališta </w:t>
      </w:r>
      <w:proofErr w:type="spellStart"/>
      <w:r w:rsidRPr="00230D7A">
        <w:rPr>
          <w:sz w:val="24"/>
          <w:szCs w:val="24"/>
          <w:lang w:eastAsia="hr-HR"/>
        </w:rPr>
        <w:t>Mraclinska</w:t>
      </w:r>
      <w:proofErr w:type="spellEnd"/>
      <w:r w:rsidRPr="00230D7A">
        <w:rPr>
          <w:sz w:val="24"/>
          <w:szCs w:val="24"/>
          <w:lang w:eastAsia="hr-HR"/>
        </w:rPr>
        <w:t xml:space="preserve"> Dubrava.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Kapitalni projekt </w:t>
      </w:r>
      <w:r w:rsidRPr="00C85B53">
        <w:rPr>
          <w:i/>
          <w:sz w:val="24"/>
          <w:szCs w:val="24"/>
          <w:lang w:eastAsia="hr-HR"/>
        </w:rPr>
        <w:t>– Velika Gorica Solarni Grad – ODBROJAVANJE</w:t>
      </w:r>
      <w:r w:rsidRPr="00230D7A">
        <w:rPr>
          <w:sz w:val="24"/>
          <w:szCs w:val="24"/>
          <w:lang w:eastAsia="hr-HR"/>
        </w:rPr>
        <w:t xml:space="preserve"> – projekt je završen u </w:t>
      </w:r>
      <w:proofErr w:type="spellStart"/>
      <w:r w:rsidRPr="00230D7A">
        <w:rPr>
          <w:sz w:val="24"/>
          <w:szCs w:val="24"/>
          <w:lang w:eastAsia="hr-HR"/>
        </w:rPr>
        <w:t>pot</w:t>
      </w:r>
      <w:proofErr w:type="spellEnd"/>
      <w:r w:rsidRPr="00230D7A">
        <w:rPr>
          <w:sz w:val="24"/>
          <w:szCs w:val="24"/>
          <w:lang w:eastAsia="hr-HR"/>
        </w:rPr>
        <w:t xml:space="preserve">-punosti. Sredstva sub realizirana u 100,00% - </w:t>
      </w:r>
      <w:proofErr w:type="spellStart"/>
      <w:r w:rsidRPr="00230D7A">
        <w:rPr>
          <w:sz w:val="24"/>
          <w:szCs w:val="24"/>
          <w:lang w:eastAsia="hr-HR"/>
        </w:rPr>
        <w:t>tnom</w:t>
      </w:r>
      <w:proofErr w:type="spellEnd"/>
      <w:r w:rsidRPr="00230D7A">
        <w:rPr>
          <w:sz w:val="24"/>
          <w:szCs w:val="24"/>
          <w:lang w:eastAsia="hr-HR"/>
        </w:rPr>
        <w:t xml:space="preserve"> iznosa, a odnose se na prijenos sredstava sa Grada kao vodećeg partnera, na Veleučilištu Veliku Goricu kao partnera na projektu.</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Kapitalni projekt </w:t>
      </w:r>
      <w:r w:rsidRPr="00C85B53">
        <w:rPr>
          <w:i/>
          <w:sz w:val="24"/>
          <w:szCs w:val="24"/>
          <w:lang w:eastAsia="hr-HR"/>
        </w:rPr>
        <w:t>– Energetska učinkovitost</w:t>
      </w:r>
      <w:r w:rsidRPr="00230D7A">
        <w:rPr>
          <w:sz w:val="24"/>
          <w:szCs w:val="24"/>
          <w:lang w:eastAsia="hr-HR"/>
        </w:rPr>
        <w:t xml:space="preserve"> - sredstva će biti su utrošena u drugom dijelu godine nakon izrade projektne dokumentaciju za energetsku obnovu objekata.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Tekući projekt – </w:t>
      </w:r>
      <w:r w:rsidRPr="00C85B53">
        <w:rPr>
          <w:i/>
          <w:sz w:val="24"/>
          <w:szCs w:val="24"/>
          <w:lang w:eastAsia="hr-HR"/>
        </w:rPr>
        <w:t>META BUILD – GVG</w:t>
      </w:r>
      <w:r w:rsidRPr="00230D7A">
        <w:rPr>
          <w:sz w:val="24"/>
          <w:szCs w:val="24"/>
          <w:lang w:eastAsia="hr-HR"/>
        </w:rPr>
        <w:t xml:space="preserve"> - realiziran je u visini 16,59% predviđenih sredstava, a sredstva će biti utrošena za izradu geodetske situacije stvarnog stanja terena na lokaciji izrade bušotine potrebne za provedbu projekta.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Rashodi programa - </w:t>
      </w:r>
      <w:r w:rsidRPr="00C85B53">
        <w:rPr>
          <w:b/>
          <w:sz w:val="24"/>
          <w:szCs w:val="24"/>
          <w:lang w:eastAsia="hr-HR"/>
        </w:rPr>
        <w:t>Zaštita, očuvanje i unapređenje zdravlja</w:t>
      </w:r>
      <w:r w:rsidRPr="00230D7A">
        <w:rPr>
          <w:sz w:val="24"/>
          <w:szCs w:val="24"/>
          <w:lang w:eastAsia="hr-HR"/>
        </w:rPr>
        <w:t xml:space="preserve"> ostvareni su u iznosu od  331.126,16 </w:t>
      </w:r>
      <w:proofErr w:type="spellStart"/>
      <w:r w:rsidR="00FA0DE6" w:rsidRPr="00230D7A">
        <w:rPr>
          <w:sz w:val="24"/>
          <w:szCs w:val="24"/>
        </w:rPr>
        <w:t>eur</w:t>
      </w:r>
      <w:proofErr w:type="spellEnd"/>
      <w:r w:rsidR="00FA0DE6" w:rsidRPr="00230D7A">
        <w:rPr>
          <w:sz w:val="24"/>
          <w:szCs w:val="24"/>
          <w:lang w:eastAsia="hr-HR"/>
        </w:rPr>
        <w:t xml:space="preserve"> </w:t>
      </w:r>
      <w:r w:rsidRPr="00230D7A">
        <w:rPr>
          <w:sz w:val="24"/>
          <w:szCs w:val="24"/>
          <w:lang w:eastAsia="hr-HR"/>
        </w:rPr>
        <w:t xml:space="preserve">, odnosno 20,69% od godišnjeg plana koji iznosi 1.600.275,00 </w:t>
      </w:r>
      <w:proofErr w:type="spellStart"/>
      <w:r w:rsidR="00FA0DE6" w:rsidRPr="00230D7A">
        <w:rPr>
          <w:sz w:val="24"/>
          <w:szCs w:val="24"/>
        </w:rPr>
        <w:t>eur</w:t>
      </w:r>
      <w:proofErr w:type="spellEnd"/>
      <w:r w:rsidR="00FA0DE6" w:rsidRPr="00230D7A">
        <w:rPr>
          <w:sz w:val="24"/>
          <w:szCs w:val="24"/>
          <w:lang w:eastAsia="hr-HR"/>
        </w:rPr>
        <w:t xml:space="preserve"> </w:t>
      </w:r>
      <w:r w:rsidR="00FA0DE6">
        <w:rPr>
          <w:sz w:val="24"/>
          <w:szCs w:val="24"/>
          <w:lang w:eastAsia="hr-HR"/>
        </w:rPr>
        <w:t>.</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Aktivnost – </w:t>
      </w:r>
      <w:r w:rsidRPr="00C85B53">
        <w:rPr>
          <w:i/>
          <w:sz w:val="24"/>
          <w:szCs w:val="24"/>
          <w:lang w:eastAsia="hr-HR"/>
        </w:rPr>
        <w:t>Deratizacija i dezinsekcija</w:t>
      </w:r>
      <w:r w:rsidRPr="00230D7A">
        <w:rPr>
          <w:sz w:val="24"/>
          <w:szCs w:val="24"/>
          <w:lang w:eastAsia="hr-HR"/>
        </w:rPr>
        <w:t xml:space="preserve"> realizirana je u visini 28,15% planiranog iznosa. </w:t>
      </w:r>
      <w:proofErr w:type="spellStart"/>
      <w:r w:rsidRPr="00230D7A">
        <w:rPr>
          <w:sz w:val="24"/>
          <w:szCs w:val="24"/>
          <w:lang w:eastAsia="hr-HR"/>
        </w:rPr>
        <w:t>Dezin</w:t>
      </w:r>
      <w:proofErr w:type="spellEnd"/>
      <w:r w:rsidRPr="00230D7A">
        <w:rPr>
          <w:sz w:val="24"/>
          <w:szCs w:val="24"/>
          <w:lang w:eastAsia="hr-HR"/>
        </w:rPr>
        <w:t>-sekcija i deratizacija javnih građevina i javnih površina na području Grada provodi se sukladno propisima o javnom zdravstvu.</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Aktivnost – </w:t>
      </w:r>
      <w:r w:rsidRPr="00C85B53">
        <w:rPr>
          <w:i/>
          <w:sz w:val="24"/>
          <w:szCs w:val="24"/>
          <w:lang w:eastAsia="hr-HR"/>
        </w:rPr>
        <w:t>Zaštita prirode i poboljšanje kvalitete zraka</w:t>
      </w:r>
      <w:r w:rsidRPr="00230D7A">
        <w:rPr>
          <w:sz w:val="24"/>
          <w:szCs w:val="24"/>
          <w:lang w:eastAsia="hr-HR"/>
        </w:rPr>
        <w:t xml:space="preserve"> - realizirana je u visini 73,68% </w:t>
      </w:r>
      <w:proofErr w:type="spellStart"/>
      <w:r w:rsidRPr="00230D7A">
        <w:rPr>
          <w:sz w:val="24"/>
          <w:szCs w:val="24"/>
          <w:lang w:eastAsia="hr-HR"/>
        </w:rPr>
        <w:t>predvi-đenih</w:t>
      </w:r>
      <w:proofErr w:type="spellEnd"/>
      <w:r w:rsidRPr="00230D7A">
        <w:rPr>
          <w:sz w:val="24"/>
          <w:szCs w:val="24"/>
          <w:lang w:eastAsia="hr-HR"/>
        </w:rPr>
        <w:t xml:space="preserve"> sredstava, a sredstva su utrošena na provedbu aktivnosti u sklopu projekta  Zeleni </w:t>
      </w:r>
      <w:proofErr w:type="spellStart"/>
      <w:r w:rsidRPr="00230D7A">
        <w:rPr>
          <w:sz w:val="24"/>
          <w:szCs w:val="24"/>
          <w:lang w:eastAsia="hr-HR"/>
        </w:rPr>
        <w:t>labora</w:t>
      </w:r>
      <w:proofErr w:type="spellEnd"/>
      <w:r w:rsidRPr="00230D7A">
        <w:rPr>
          <w:sz w:val="24"/>
          <w:szCs w:val="24"/>
          <w:lang w:eastAsia="hr-HR"/>
        </w:rPr>
        <w:t>-torij financiranog od Fonda za zaštitu okoliša i energetsku učinkovitost sa 80%, kao što su: sad-</w:t>
      </w:r>
      <w:proofErr w:type="spellStart"/>
      <w:r w:rsidRPr="00230D7A">
        <w:rPr>
          <w:sz w:val="24"/>
          <w:szCs w:val="24"/>
          <w:lang w:eastAsia="hr-HR"/>
        </w:rPr>
        <w:t>nja</w:t>
      </w:r>
      <w:proofErr w:type="spellEnd"/>
      <w:r w:rsidRPr="00230D7A">
        <w:rPr>
          <w:sz w:val="24"/>
          <w:szCs w:val="24"/>
          <w:lang w:eastAsia="hr-HR"/>
        </w:rPr>
        <w:t xml:space="preserve"> stabala i edukacije građana. Ujedno, sredstva su utrošena i na održavanje mjerne stanice u Donjoj </w:t>
      </w:r>
      <w:proofErr w:type="spellStart"/>
      <w:r w:rsidRPr="00230D7A">
        <w:rPr>
          <w:sz w:val="24"/>
          <w:szCs w:val="24"/>
          <w:lang w:eastAsia="hr-HR"/>
        </w:rPr>
        <w:t>Lomnici</w:t>
      </w:r>
      <w:proofErr w:type="spellEnd"/>
      <w:r w:rsidRPr="00230D7A">
        <w:rPr>
          <w:sz w:val="24"/>
          <w:szCs w:val="24"/>
          <w:lang w:eastAsia="hr-HR"/>
        </w:rPr>
        <w:t>.</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Kapitalni projekt </w:t>
      </w:r>
      <w:r w:rsidR="00A87EF3" w:rsidRPr="00230D7A">
        <w:rPr>
          <w:sz w:val="24"/>
          <w:szCs w:val="24"/>
          <w:lang w:eastAsia="hr-HR"/>
        </w:rPr>
        <w:t xml:space="preserve">- </w:t>
      </w:r>
      <w:r w:rsidRPr="00C85B53">
        <w:rPr>
          <w:i/>
          <w:sz w:val="24"/>
          <w:szCs w:val="24"/>
          <w:lang w:eastAsia="hr-HR"/>
        </w:rPr>
        <w:t>Pametna mobilnost</w:t>
      </w:r>
      <w:r w:rsidRPr="00230D7A">
        <w:rPr>
          <w:sz w:val="24"/>
          <w:szCs w:val="24"/>
          <w:lang w:eastAsia="hr-HR"/>
        </w:rPr>
        <w:t xml:space="preserve"> </w:t>
      </w:r>
      <w:r w:rsidR="00A87EF3" w:rsidRPr="00230D7A">
        <w:rPr>
          <w:sz w:val="24"/>
          <w:szCs w:val="24"/>
          <w:lang w:eastAsia="hr-HR"/>
        </w:rPr>
        <w:t>-</w:t>
      </w:r>
      <w:r w:rsidRPr="00230D7A">
        <w:rPr>
          <w:sz w:val="24"/>
          <w:szCs w:val="24"/>
          <w:lang w:eastAsia="hr-HR"/>
        </w:rPr>
        <w:t xml:space="preserve"> sredstva su realizirana u visini </w:t>
      </w:r>
      <w:r w:rsidR="00A87EF3" w:rsidRPr="00230D7A">
        <w:rPr>
          <w:sz w:val="24"/>
          <w:szCs w:val="24"/>
          <w:lang w:eastAsia="hr-HR"/>
        </w:rPr>
        <w:t xml:space="preserve">- </w:t>
      </w:r>
      <w:r w:rsidRPr="00230D7A">
        <w:rPr>
          <w:sz w:val="24"/>
          <w:szCs w:val="24"/>
          <w:lang w:eastAsia="hr-HR"/>
        </w:rPr>
        <w:t>9,50% plana. U okviru ovog projekta financiralo se upravljanje i vođenje sustava javnih gradskih bicikala.</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t xml:space="preserve">Kapitalni projekt - </w:t>
      </w:r>
      <w:r w:rsidRPr="00C85B53">
        <w:rPr>
          <w:i/>
          <w:sz w:val="24"/>
          <w:szCs w:val="24"/>
          <w:lang w:eastAsia="hr-HR"/>
        </w:rPr>
        <w:t>Urbani razvoj grada</w:t>
      </w:r>
      <w:r w:rsidRPr="00230D7A">
        <w:rPr>
          <w:sz w:val="24"/>
          <w:szCs w:val="24"/>
          <w:lang w:eastAsia="hr-HR"/>
        </w:rPr>
        <w:t xml:space="preserve"> - uređenje javnih zelenih površina - sredstva su realizira-na je u visini 20,68% predviđenih sredstava, a utrošena su za izradu geodetske situacije i pro-</w:t>
      </w:r>
      <w:proofErr w:type="spellStart"/>
      <w:r w:rsidRPr="00230D7A">
        <w:rPr>
          <w:sz w:val="24"/>
          <w:szCs w:val="24"/>
          <w:lang w:eastAsia="hr-HR"/>
        </w:rPr>
        <w:t>jektne</w:t>
      </w:r>
      <w:proofErr w:type="spellEnd"/>
      <w:r w:rsidRPr="00230D7A">
        <w:rPr>
          <w:sz w:val="24"/>
          <w:szCs w:val="24"/>
          <w:lang w:eastAsia="hr-HR"/>
        </w:rPr>
        <w:t xml:space="preserve"> dokumentacije za Pješačko biciklistička staza iznad oborinskog kanala 2 te projektne do-</w:t>
      </w:r>
      <w:proofErr w:type="spellStart"/>
      <w:r w:rsidRPr="00230D7A">
        <w:rPr>
          <w:sz w:val="24"/>
          <w:szCs w:val="24"/>
          <w:lang w:eastAsia="hr-HR"/>
        </w:rPr>
        <w:t>kumentacije</w:t>
      </w:r>
      <w:proofErr w:type="spellEnd"/>
      <w:r w:rsidRPr="00230D7A">
        <w:rPr>
          <w:sz w:val="24"/>
          <w:szCs w:val="24"/>
          <w:lang w:eastAsia="hr-HR"/>
        </w:rPr>
        <w:t xml:space="preserve"> biciklističke staze u GČ </w:t>
      </w:r>
      <w:proofErr w:type="spellStart"/>
      <w:r w:rsidRPr="00230D7A">
        <w:rPr>
          <w:sz w:val="24"/>
          <w:szCs w:val="24"/>
          <w:lang w:eastAsia="hr-HR"/>
        </w:rPr>
        <w:t>Kurilovec</w:t>
      </w:r>
      <w:proofErr w:type="spellEnd"/>
      <w:r w:rsidRPr="00230D7A">
        <w:rPr>
          <w:sz w:val="24"/>
          <w:szCs w:val="24"/>
          <w:lang w:eastAsia="hr-HR"/>
        </w:rPr>
        <w:t xml:space="preserve"> – produžetak </w:t>
      </w:r>
      <w:proofErr w:type="spellStart"/>
      <w:r w:rsidRPr="00230D7A">
        <w:rPr>
          <w:sz w:val="24"/>
          <w:szCs w:val="24"/>
          <w:lang w:eastAsia="hr-HR"/>
        </w:rPr>
        <w:t>Japine</w:t>
      </w:r>
      <w:proofErr w:type="spellEnd"/>
      <w:r w:rsidRPr="00230D7A">
        <w:rPr>
          <w:sz w:val="24"/>
          <w:szCs w:val="24"/>
          <w:lang w:eastAsia="hr-HR"/>
        </w:rPr>
        <w:t xml:space="preserve">, u svrhu stavljanja u </w:t>
      </w:r>
      <w:proofErr w:type="spellStart"/>
      <w:r w:rsidRPr="00230D7A">
        <w:rPr>
          <w:sz w:val="24"/>
          <w:szCs w:val="24"/>
          <w:lang w:eastAsia="hr-HR"/>
        </w:rPr>
        <w:t>funkci</w:t>
      </w:r>
      <w:proofErr w:type="spellEnd"/>
      <w:r w:rsidRPr="00230D7A">
        <w:rPr>
          <w:sz w:val="24"/>
          <w:szCs w:val="24"/>
          <w:lang w:eastAsia="hr-HR"/>
        </w:rPr>
        <w:t xml:space="preserve">-ju poljskog puta na kojem su nove lokacije divljih deponija te projekti uređenja prostora parkova kao što su npr. tehnička dokumentacija za Paviljon kod </w:t>
      </w:r>
      <w:proofErr w:type="spellStart"/>
      <w:r w:rsidRPr="00230D7A">
        <w:rPr>
          <w:sz w:val="24"/>
          <w:szCs w:val="24"/>
          <w:lang w:eastAsia="hr-HR"/>
        </w:rPr>
        <w:t>Pump</w:t>
      </w:r>
      <w:proofErr w:type="spellEnd"/>
      <w:r w:rsidRPr="00230D7A">
        <w:rPr>
          <w:sz w:val="24"/>
          <w:szCs w:val="24"/>
          <w:lang w:eastAsia="hr-HR"/>
        </w:rPr>
        <w:t xml:space="preserve"> </w:t>
      </w:r>
      <w:proofErr w:type="spellStart"/>
      <w:r w:rsidRPr="00230D7A">
        <w:rPr>
          <w:sz w:val="24"/>
          <w:szCs w:val="24"/>
          <w:lang w:eastAsia="hr-HR"/>
        </w:rPr>
        <w:t>trecka</w:t>
      </w:r>
      <w:proofErr w:type="spellEnd"/>
      <w:r w:rsidRPr="00230D7A">
        <w:rPr>
          <w:sz w:val="24"/>
          <w:szCs w:val="24"/>
          <w:lang w:eastAsia="hr-HR"/>
        </w:rPr>
        <w:t xml:space="preserve">, Izrada ograde </w:t>
      </w:r>
      <w:proofErr w:type="spellStart"/>
      <w:r w:rsidRPr="00230D7A">
        <w:rPr>
          <w:sz w:val="24"/>
          <w:szCs w:val="24"/>
          <w:lang w:eastAsia="hr-HR"/>
        </w:rPr>
        <w:t>periurbanog</w:t>
      </w:r>
      <w:proofErr w:type="spellEnd"/>
      <w:r w:rsidRPr="00230D7A">
        <w:rPr>
          <w:sz w:val="24"/>
          <w:szCs w:val="24"/>
          <w:lang w:eastAsia="hr-HR"/>
        </w:rPr>
        <w:t xml:space="preserve"> </w:t>
      </w:r>
      <w:proofErr w:type="spellStart"/>
      <w:r w:rsidRPr="00230D7A">
        <w:rPr>
          <w:sz w:val="24"/>
          <w:szCs w:val="24"/>
          <w:lang w:eastAsia="hr-HR"/>
        </w:rPr>
        <w:t>vocnjaka</w:t>
      </w:r>
      <w:proofErr w:type="spellEnd"/>
      <w:r w:rsidRPr="00230D7A">
        <w:rPr>
          <w:sz w:val="24"/>
          <w:szCs w:val="24"/>
          <w:lang w:eastAsia="hr-HR"/>
        </w:rPr>
        <w:t xml:space="preserve"> OŠ Nikole </w:t>
      </w:r>
      <w:proofErr w:type="spellStart"/>
      <w:r w:rsidRPr="00230D7A">
        <w:rPr>
          <w:sz w:val="24"/>
          <w:szCs w:val="24"/>
          <w:lang w:eastAsia="hr-HR"/>
        </w:rPr>
        <w:t>Hribar</w:t>
      </w:r>
      <w:proofErr w:type="spellEnd"/>
      <w:r w:rsidRPr="00230D7A">
        <w:rPr>
          <w:sz w:val="24"/>
          <w:szCs w:val="24"/>
          <w:lang w:eastAsia="hr-HR"/>
        </w:rPr>
        <w:t>.</w:t>
      </w:r>
    </w:p>
    <w:p w:rsidR="000E4A38" w:rsidRPr="00230D7A" w:rsidRDefault="000E4A38" w:rsidP="000E4A38">
      <w:pPr>
        <w:jc w:val="both"/>
        <w:rPr>
          <w:sz w:val="24"/>
          <w:szCs w:val="24"/>
          <w:lang w:eastAsia="hr-HR"/>
        </w:rPr>
      </w:pPr>
    </w:p>
    <w:p w:rsidR="000E4A38" w:rsidRPr="00230D7A" w:rsidRDefault="000E4A38" w:rsidP="000E4A38">
      <w:pPr>
        <w:jc w:val="both"/>
        <w:rPr>
          <w:sz w:val="24"/>
          <w:szCs w:val="24"/>
          <w:lang w:eastAsia="hr-HR"/>
        </w:rPr>
      </w:pPr>
      <w:r w:rsidRPr="00230D7A">
        <w:rPr>
          <w:sz w:val="24"/>
          <w:szCs w:val="24"/>
          <w:lang w:eastAsia="hr-HR"/>
        </w:rPr>
        <w:lastRenderedPageBreak/>
        <w:t xml:space="preserve">Kapitalni projekt - </w:t>
      </w:r>
      <w:r w:rsidRPr="00C85B53">
        <w:rPr>
          <w:i/>
          <w:sz w:val="24"/>
          <w:szCs w:val="24"/>
          <w:lang w:eastAsia="hr-HR"/>
        </w:rPr>
        <w:t xml:space="preserve">Razvoj zelene infrastrukture – </w:t>
      </w:r>
      <w:proofErr w:type="spellStart"/>
      <w:r w:rsidRPr="00C85B53">
        <w:rPr>
          <w:i/>
          <w:sz w:val="24"/>
          <w:szCs w:val="24"/>
          <w:lang w:eastAsia="hr-HR"/>
        </w:rPr>
        <w:t>Buševec</w:t>
      </w:r>
      <w:proofErr w:type="spellEnd"/>
      <w:r w:rsidRPr="00230D7A">
        <w:rPr>
          <w:sz w:val="24"/>
          <w:szCs w:val="24"/>
          <w:lang w:eastAsia="hr-HR"/>
        </w:rPr>
        <w:t xml:space="preserve"> – nije bilo utrošenih sredstava budući da nije još bila provedena nabava za izvođenje radova.</w:t>
      </w:r>
    </w:p>
    <w:p w:rsidR="00DE25B8" w:rsidRPr="00230D7A" w:rsidRDefault="00DE25B8">
      <w:pPr>
        <w:jc w:val="both"/>
        <w:rPr>
          <w:sz w:val="24"/>
          <w:szCs w:val="24"/>
          <w:lang w:eastAsia="hr-HR"/>
        </w:rPr>
      </w:pPr>
    </w:p>
    <w:p w:rsidR="00DA4225" w:rsidRPr="00230D7A" w:rsidRDefault="00DA4225">
      <w:pPr>
        <w:jc w:val="both"/>
        <w:rPr>
          <w:sz w:val="24"/>
          <w:szCs w:val="24"/>
          <w:lang w:eastAsia="hr-HR"/>
        </w:rPr>
      </w:pPr>
    </w:p>
    <w:p w:rsidR="00DE25B8" w:rsidRPr="00230D7A" w:rsidRDefault="00952D61">
      <w:pPr>
        <w:jc w:val="center"/>
        <w:rPr>
          <w:bCs/>
          <w:sz w:val="24"/>
          <w:szCs w:val="24"/>
        </w:rPr>
      </w:pPr>
      <w:r w:rsidRPr="00230D7A">
        <w:rPr>
          <w:b/>
          <w:bCs/>
          <w:sz w:val="24"/>
          <w:szCs w:val="24"/>
        </w:rPr>
        <w:t>Članak 5</w:t>
      </w:r>
      <w:r w:rsidRPr="00230D7A">
        <w:rPr>
          <w:bCs/>
          <w:sz w:val="24"/>
          <w:szCs w:val="24"/>
        </w:rPr>
        <w:t>.</w:t>
      </w:r>
    </w:p>
    <w:p w:rsidR="000E4A38" w:rsidRPr="00230D7A" w:rsidRDefault="000E4A38">
      <w:pPr>
        <w:jc w:val="center"/>
        <w:rPr>
          <w:bCs/>
          <w:sz w:val="24"/>
          <w:szCs w:val="24"/>
        </w:rPr>
      </w:pPr>
    </w:p>
    <w:p w:rsidR="00DE25B8" w:rsidRPr="00230D7A" w:rsidRDefault="00952D61" w:rsidP="00F812FA">
      <w:pPr>
        <w:jc w:val="both"/>
        <w:rPr>
          <w:bCs/>
          <w:sz w:val="24"/>
          <w:szCs w:val="24"/>
        </w:rPr>
      </w:pPr>
      <w:r w:rsidRPr="00230D7A">
        <w:rPr>
          <w:bCs/>
          <w:sz w:val="24"/>
          <w:szCs w:val="24"/>
        </w:rPr>
        <w:t>Polugodišnji izvještaj o izvršenju proračuna objavit će se na internetskim stranicama Grada Velike Gorice, a Opći i Posebni dio izvršenja proračuna i u Službenom glasniku Grada Velike Gorice.</w:t>
      </w:r>
    </w:p>
    <w:p w:rsidR="00DE25B8" w:rsidRPr="00230D7A" w:rsidRDefault="00DE25B8">
      <w:pPr>
        <w:rPr>
          <w:bCs/>
          <w:sz w:val="24"/>
          <w:szCs w:val="24"/>
        </w:rPr>
      </w:pPr>
    </w:p>
    <w:p w:rsidR="00DE25B8" w:rsidRPr="00230D7A" w:rsidRDefault="00DE25B8">
      <w:pPr>
        <w:rPr>
          <w:bCs/>
          <w:sz w:val="24"/>
          <w:szCs w:val="24"/>
        </w:rPr>
      </w:pPr>
    </w:p>
    <w:p w:rsidR="00DE25B8" w:rsidRPr="00230D7A" w:rsidRDefault="00952D61">
      <w:pPr>
        <w:jc w:val="center"/>
        <w:rPr>
          <w:bCs/>
          <w:sz w:val="24"/>
          <w:szCs w:val="24"/>
        </w:rPr>
      </w:pPr>
      <w:r w:rsidRPr="00230D7A">
        <w:rPr>
          <w:b/>
          <w:bCs/>
          <w:sz w:val="24"/>
          <w:szCs w:val="24"/>
        </w:rPr>
        <w:t>Članak 6</w:t>
      </w:r>
      <w:r w:rsidRPr="00230D7A">
        <w:rPr>
          <w:bCs/>
          <w:sz w:val="24"/>
          <w:szCs w:val="24"/>
        </w:rPr>
        <w:t>.</w:t>
      </w:r>
    </w:p>
    <w:p w:rsidR="000E4A38" w:rsidRPr="00230D7A" w:rsidRDefault="000E4A38">
      <w:pPr>
        <w:jc w:val="center"/>
        <w:rPr>
          <w:bCs/>
          <w:sz w:val="24"/>
          <w:szCs w:val="24"/>
        </w:rPr>
      </w:pPr>
    </w:p>
    <w:p w:rsidR="00DE25B8" w:rsidRPr="00230D7A" w:rsidRDefault="00952D61">
      <w:pPr>
        <w:jc w:val="both"/>
        <w:rPr>
          <w:bCs/>
          <w:sz w:val="24"/>
          <w:szCs w:val="24"/>
        </w:rPr>
      </w:pPr>
      <w:r w:rsidRPr="00230D7A">
        <w:rPr>
          <w:bCs/>
          <w:sz w:val="24"/>
          <w:szCs w:val="24"/>
        </w:rPr>
        <w:t>Ovaj Polugodišnji izvještaj o izvršenju proračuna Grada Velike Gorice za 202</w:t>
      </w:r>
      <w:r w:rsidR="001915AE">
        <w:rPr>
          <w:bCs/>
          <w:sz w:val="24"/>
          <w:szCs w:val="24"/>
        </w:rPr>
        <w:t>5</w:t>
      </w:r>
      <w:r w:rsidRPr="00230D7A">
        <w:rPr>
          <w:bCs/>
          <w:sz w:val="24"/>
          <w:szCs w:val="24"/>
        </w:rPr>
        <w:t>. godinu stupa na snagu prvi dan nakon objave u Službenom glasniku Grada Velike Gorice.</w:t>
      </w:r>
    </w:p>
    <w:p w:rsidR="00DE25B8" w:rsidRPr="00230D7A" w:rsidRDefault="00DE25B8">
      <w:pPr>
        <w:rPr>
          <w:bCs/>
          <w:sz w:val="24"/>
          <w:szCs w:val="24"/>
        </w:rPr>
      </w:pPr>
    </w:p>
    <w:p w:rsidR="00DE25B8" w:rsidRPr="00230D7A" w:rsidRDefault="00DE25B8">
      <w:pPr>
        <w:rPr>
          <w:bCs/>
          <w:sz w:val="24"/>
          <w:szCs w:val="24"/>
        </w:rPr>
      </w:pPr>
    </w:p>
    <w:p w:rsidR="000E4A38" w:rsidRPr="00230D7A" w:rsidRDefault="000E4A38">
      <w:pPr>
        <w:rPr>
          <w:bCs/>
          <w:sz w:val="24"/>
          <w:szCs w:val="24"/>
        </w:rPr>
      </w:pPr>
    </w:p>
    <w:p w:rsidR="000E4A38" w:rsidRPr="00230D7A" w:rsidRDefault="000E4A38">
      <w:pPr>
        <w:rPr>
          <w:bCs/>
          <w:sz w:val="24"/>
          <w:szCs w:val="24"/>
        </w:rPr>
      </w:pPr>
    </w:p>
    <w:p w:rsidR="00DE25B8" w:rsidRPr="00230D7A" w:rsidRDefault="00DE25B8">
      <w:pPr>
        <w:rPr>
          <w:bCs/>
          <w:sz w:val="24"/>
          <w:szCs w:val="24"/>
        </w:rPr>
      </w:pPr>
    </w:p>
    <w:p w:rsidR="00DE25B8" w:rsidRPr="00230D7A" w:rsidRDefault="00952D61">
      <w:pPr>
        <w:rPr>
          <w:b/>
          <w:bCs/>
          <w:sz w:val="24"/>
          <w:szCs w:val="24"/>
          <w:lang w:val="en-AU"/>
        </w:rPr>
      </w:pPr>
      <w:r w:rsidRPr="00230D7A">
        <w:rPr>
          <w:b/>
          <w:bCs/>
          <w:sz w:val="24"/>
          <w:szCs w:val="24"/>
        </w:rPr>
        <w:t xml:space="preserve">                                                                        </w:t>
      </w:r>
      <w:r w:rsidRPr="00230D7A">
        <w:rPr>
          <w:b/>
          <w:bCs/>
          <w:sz w:val="24"/>
          <w:szCs w:val="24"/>
          <w:lang w:val="en-AU"/>
        </w:rPr>
        <w:t>PREDSJEDNIK GRADSKOG VIJEĆA</w:t>
      </w:r>
    </w:p>
    <w:p w:rsidR="00DE25B8" w:rsidRPr="00230D7A" w:rsidRDefault="00952D61">
      <w:pPr>
        <w:rPr>
          <w:b/>
          <w:bCs/>
          <w:sz w:val="24"/>
          <w:szCs w:val="24"/>
          <w:lang w:val="en-AU"/>
        </w:rPr>
      </w:pPr>
      <w:r w:rsidRPr="00230D7A">
        <w:rPr>
          <w:bCs/>
          <w:sz w:val="24"/>
          <w:szCs w:val="24"/>
          <w:lang w:val="en-AU"/>
        </w:rPr>
        <w:t xml:space="preserve">                                                                                      Darko </w:t>
      </w:r>
      <w:proofErr w:type="spellStart"/>
      <w:r w:rsidRPr="00230D7A">
        <w:rPr>
          <w:bCs/>
          <w:sz w:val="24"/>
          <w:szCs w:val="24"/>
          <w:lang w:val="en-AU"/>
        </w:rPr>
        <w:t>Bekić</w:t>
      </w:r>
      <w:proofErr w:type="spellEnd"/>
      <w:r w:rsidRPr="00230D7A">
        <w:rPr>
          <w:bCs/>
          <w:sz w:val="24"/>
          <w:szCs w:val="24"/>
          <w:lang w:val="en-AU"/>
        </w:rPr>
        <w:t xml:space="preserve">, </w:t>
      </w:r>
      <w:proofErr w:type="spellStart"/>
      <w:r w:rsidRPr="00230D7A">
        <w:rPr>
          <w:bCs/>
          <w:sz w:val="24"/>
          <w:szCs w:val="24"/>
          <w:lang w:val="en-AU"/>
        </w:rPr>
        <w:t>univ.spec.pol</w:t>
      </w:r>
      <w:proofErr w:type="spellEnd"/>
      <w:r w:rsidRPr="00230D7A">
        <w:rPr>
          <w:bCs/>
          <w:sz w:val="24"/>
          <w:szCs w:val="24"/>
          <w:lang w:val="en-AU"/>
        </w:rPr>
        <w:t>.</w:t>
      </w:r>
    </w:p>
    <w:p w:rsidR="00DE25B8" w:rsidRDefault="00DE25B8">
      <w:pPr>
        <w:jc w:val="both"/>
        <w:rPr>
          <w:color w:val="FF0000"/>
          <w:sz w:val="24"/>
        </w:rPr>
      </w:pPr>
    </w:p>
    <w:sectPr w:rsidR="00DE25B8" w:rsidSect="006D130E">
      <w:headerReference w:type="even" r:id="rId10"/>
      <w:footerReference w:type="default" r:id="rId11"/>
      <w:footerReference w:type="first" r:id="rId12"/>
      <w:pgSz w:w="11906" w:h="16838" w:code="9"/>
      <w:pgMar w:top="1440" w:right="1701" w:bottom="1440" w:left="1701" w:header="720" w:footer="720" w:gutter="0"/>
      <w:pgNumType w:start="1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AD" w:rsidRDefault="00D732AD">
      <w:r>
        <w:separator/>
      </w:r>
    </w:p>
  </w:endnote>
  <w:endnote w:type="continuationSeparator" w:id="0">
    <w:p w:rsidR="00D732AD" w:rsidRDefault="00D7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95434"/>
      <w:docPartObj>
        <w:docPartGallery w:val="Page Numbers (Bottom of Page)"/>
        <w:docPartUnique/>
      </w:docPartObj>
    </w:sdtPr>
    <w:sdtContent>
      <w:p w:rsidR="00F3771B" w:rsidRDefault="00F3771B">
        <w:pPr>
          <w:pStyle w:val="Podnoje"/>
          <w:jc w:val="right"/>
        </w:pPr>
        <w:r>
          <w:fldChar w:fldCharType="begin"/>
        </w:r>
        <w:r>
          <w:instrText>PAGE   \* MERGEFORMAT</w:instrText>
        </w:r>
        <w:r>
          <w:fldChar w:fldCharType="separate"/>
        </w:r>
        <w:r w:rsidR="00891C0A">
          <w:rPr>
            <w:noProof/>
          </w:rPr>
          <w:t>147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719413"/>
      <w:docPartObj>
        <w:docPartGallery w:val="Page Numbers (Bottom of Page)"/>
        <w:docPartUnique/>
      </w:docPartObj>
    </w:sdtPr>
    <w:sdtContent>
      <w:p w:rsidR="00F3771B" w:rsidRDefault="00F3771B">
        <w:pPr>
          <w:pStyle w:val="Podnoje"/>
          <w:jc w:val="right"/>
        </w:pPr>
        <w:r>
          <w:fldChar w:fldCharType="begin"/>
        </w:r>
        <w:r>
          <w:instrText>PAGE   \* MERGEFORMAT</w:instrText>
        </w:r>
        <w:r>
          <w:fldChar w:fldCharType="separate"/>
        </w:r>
        <w:r w:rsidR="00D54C4F">
          <w:rPr>
            <w:noProof/>
          </w:rPr>
          <w:t>126</w:t>
        </w:r>
        <w:r>
          <w:fldChar w:fldCharType="end"/>
        </w:r>
      </w:p>
    </w:sdtContent>
  </w:sdt>
  <w:p w:rsidR="00F3771B" w:rsidRDefault="00F3771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AD" w:rsidRDefault="00D732AD">
      <w:r>
        <w:separator/>
      </w:r>
    </w:p>
  </w:footnote>
  <w:footnote w:type="continuationSeparator" w:id="0">
    <w:p w:rsidR="00D732AD" w:rsidRDefault="00D7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71B" w:rsidRDefault="00F3771B">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F3771B" w:rsidRDefault="00F3771B">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82F"/>
    <w:multiLevelType w:val="hybridMultilevel"/>
    <w:tmpl w:val="3992DFC8"/>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0FF67E5"/>
    <w:multiLevelType w:val="hybridMultilevel"/>
    <w:tmpl w:val="15084ED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1566242"/>
    <w:multiLevelType w:val="hybridMultilevel"/>
    <w:tmpl w:val="9E4C3794"/>
    <w:lvl w:ilvl="0" w:tplc="041A0001">
      <w:start w:val="1"/>
      <w:numFmt w:val="bullet"/>
      <w:lvlText w:val=""/>
      <w:lvlJc w:val="left"/>
      <w:pPr>
        <w:tabs>
          <w:tab w:val="num" w:pos="771"/>
        </w:tabs>
        <w:ind w:left="771" w:hanging="360"/>
      </w:pPr>
      <w:rPr>
        <w:rFonts w:ascii="Symbol" w:hAnsi="Symbol" w:hint="default"/>
      </w:rPr>
    </w:lvl>
    <w:lvl w:ilvl="1" w:tplc="041A0003" w:tentative="1">
      <w:start w:val="1"/>
      <w:numFmt w:val="bullet"/>
      <w:lvlText w:val="o"/>
      <w:lvlJc w:val="left"/>
      <w:pPr>
        <w:tabs>
          <w:tab w:val="num" w:pos="1491"/>
        </w:tabs>
        <w:ind w:left="1491" w:hanging="360"/>
      </w:pPr>
      <w:rPr>
        <w:rFonts w:ascii="Courier New" w:hAnsi="Courier New" w:cs="Courier New" w:hint="default"/>
      </w:rPr>
    </w:lvl>
    <w:lvl w:ilvl="2" w:tplc="041A0005" w:tentative="1">
      <w:start w:val="1"/>
      <w:numFmt w:val="bullet"/>
      <w:lvlText w:val=""/>
      <w:lvlJc w:val="left"/>
      <w:pPr>
        <w:tabs>
          <w:tab w:val="num" w:pos="2211"/>
        </w:tabs>
        <w:ind w:left="2211" w:hanging="360"/>
      </w:pPr>
      <w:rPr>
        <w:rFonts w:ascii="Wingdings" w:hAnsi="Wingdings" w:hint="default"/>
      </w:rPr>
    </w:lvl>
    <w:lvl w:ilvl="3" w:tplc="041A0001" w:tentative="1">
      <w:start w:val="1"/>
      <w:numFmt w:val="bullet"/>
      <w:lvlText w:val=""/>
      <w:lvlJc w:val="left"/>
      <w:pPr>
        <w:tabs>
          <w:tab w:val="num" w:pos="2931"/>
        </w:tabs>
        <w:ind w:left="2931" w:hanging="360"/>
      </w:pPr>
      <w:rPr>
        <w:rFonts w:ascii="Symbol" w:hAnsi="Symbol" w:hint="default"/>
      </w:rPr>
    </w:lvl>
    <w:lvl w:ilvl="4" w:tplc="041A0003" w:tentative="1">
      <w:start w:val="1"/>
      <w:numFmt w:val="bullet"/>
      <w:lvlText w:val="o"/>
      <w:lvlJc w:val="left"/>
      <w:pPr>
        <w:tabs>
          <w:tab w:val="num" w:pos="3651"/>
        </w:tabs>
        <w:ind w:left="3651" w:hanging="360"/>
      </w:pPr>
      <w:rPr>
        <w:rFonts w:ascii="Courier New" w:hAnsi="Courier New" w:cs="Courier New" w:hint="default"/>
      </w:rPr>
    </w:lvl>
    <w:lvl w:ilvl="5" w:tplc="041A0005" w:tentative="1">
      <w:start w:val="1"/>
      <w:numFmt w:val="bullet"/>
      <w:lvlText w:val=""/>
      <w:lvlJc w:val="left"/>
      <w:pPr>
        <w:tabs>
          <w:tab w:val="num" w:pos="4371"/>
        </w:tabs>
        <w:ind w:left="4371" w:hanging="360"/>
      </w:pPr>
      <w:rPr>
        <w:rFonts w:ascii="Wingdings" w:hAnsi="Wingdings" w:hint="default"/>
      </w:rPr>
    </w:lvl>
    <w:lvl w:ilvl="6" w:tplc="041A0001" w:tentative="1">
      <w:start w:val="1"/>
      <w:numFmt w:val="bullet"/>
      <w:lvlText w:val=""/>
      <w:lvlJc w:val="left"/>
      <w:pPr>
        <w:tabs>
          <w:tab w:val="num" w:pos="5091"/>
        </w:tabs>
        <w:ind w:left="5091" w:hanging="360"/>
      </w:pPr>
      <w:rPr>
        <w:rFonts w:ascii="Symbol" w:hAnsi="Symbol" w:hint="default"/>
      </w:rPr>
    </w:lvl>
    <w:lvl w:ilvl="7" w:tplc="041A0003" w:tentative="1">
      <w:start w:val="1"/>
      <w:numFmt w:val="bullet"/>
      <w:lvlText w:val="o"/>
      <w:lvlJc w:val="left"/>
      <w:pPr>
        <w:tabs>
          <w:tab w:val="num" w:pos="5811"/>
        </w:tabs>
        <w:ind w:left="5811" w:hanging="360"/>
      </w:pPr>
      <w:rPr>
        <w:rFonts w:ascii="Courier New" w:hAnsi="Courier New" w:cs="Courier New" w:hint="default"/>
      </w:rPr>
    </w:lvl>
    <w:lvl w:ilvl="8" w:tplc="041A0005" w:tentative="1">
      <w:start w:val="1"/>
      <w:numFmt w:val="bullet"/>
      <w:lvlText w:val=""/>
      <w:lvlJc w:val="left"/>
      <w:pPr>
        <w:tabs>
          <w:tab w:val="num" w:pos="6531"/>
        </w:tabs>
        <w:ind w:left="6531" w:hanging="360"/>
      </w:pPr>
      <w:rPr>
        <w:rFonts w:ascii="Wingdings" w:hAnsi="Wingdings" w:hint="default"/>
      </w:rPr>
    </w:lvl>
  </w:abstractNum>
  <w:abstractNum w:abstractNumId="3" w15:restartNumberingAfterBreak="0">
    <w:nsid w:val="06284D5A"/>
    <w:multiLevelType w:val="hybridMultilevel"/>
    <w:tmpl w:val="6F243CF6"/>
    <w:lvl w:ilvl="0" w:tplc="AC1C51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E30833"/>
    <w:multiLevelType w:val="hybridMultilevel"/>
    <w:tmpl w:val="77EE41D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3DD01D3"/>
    <w:multiLevelType w:val="hybridMultilevel"/>
    <w:tmpl w:val="3EF0E80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79A7CA1"/>
    <w:multiLevelType w:val="hybridMultilevel"/>
    <w:tmpl w:val="FF749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0E5293"/>
    <w:multiLevelType w:val="hybridMultilevel"/>
    <w:tmpl w:val="36D86C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EB475B"/>
    <w:multiLevelType w:val="hybridMultilevel"/>
    <w:tmpl w:val="4BDC8B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5564D0"/>
    <w:multiLevelType w:val="hybridMultilevel"/>
    <w:tmpl w:val="81EE14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F0055E1"/>
    <w:multiLevelType w:val="hybridMultilevel"/>
    <w:tmpl w:val="ADB6CB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0758AE"/>
    <w:multiLevelType w:val="hybridMultilevel"/>
    <w:tmpl w:val="9FC61EC4"/>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202280"/>
    <w:multiLevelType w:val="hybridMultilevel"/>
    <w:tmpl w:val="D340EE40"/>
    <w:lvl w:ilvl="0" w:tplc="FFFFFFFF">
      <w:start w:val="1"/>
      <w:numFmt w:val="bullet"/>
      <w:lvlText w:val=""/>
      <w:lvlJc w:val="left"/>
      <w:pPr>
        <w:tabs>
          <w:tab w:val="num" w:pos="737"/>
        </w:tabs>
        <w:ind w:left="737" w:hanging="380"/>
      </w:pPr>
      <w:rPr>
        <w:rFonts w:ascii="Symbol" w:hAnsi="Symbol" w:hint="default"/>
      </w:rPr>
    </w:lvl>
    <w:lvl w:ilvl="1" w:tplc="FFFFFFFF">
      <w:start w:val="1"/>
      <w:numFmt w:val="bullet"/>
      <w:lvlText w:val=""/>
      <w:lvlJc w:val="left"/>
      <w:pPr>
        <w:tabs>
          <w:tab w:val="num" w:pos="1353"/>
        </w:tabs>
        <w:ind w:left="1353"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F71CD"/>
    <w:multiLevelType w:val="hybridMultilevel"/>
    <w:tmpl w:val="1BB20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022DC5"/>
    <w:multiLevelType w:val="hybridMultilevel"/>
    <w:tmpl w:val="DD1C2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7E5988"/>
    <w:multiLevelType w:val="hybridMultilevel"/>
    <w:tmpl w:val="DC66F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09D0734"/>
    <w:multiLevelType w:val="hybridMultilevel"/>
    <w:tmpl w:val="F604BD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D142D0"/>
    <w:multiLevelType w:val="hybridMultilevel"/>
    <w:tmpl w:val="528086A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4829064E"/>
    <w:multiLevelType w:val="hybridMultilevel"/>
    <w:tmpl w:val="99B09C32"/>
    <w:lvl w:ilvl="0" w:tplc="9EDA7F42">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19" w15:restartNumberingAfterBreak="0">
    <w:nsid w:val="4C3437FE"/>
    <w:multiLevelType w:val="hybridMultilevel"/>
    <w:tmpl w:val="A3A2F200"/>
    <w:lvl w:ilvl="0" w:tplc="6BFE69A8">
      <w:numFmt w:val="bullet"/>
      <w:lvlText w:val="-"/>
      <w:lvlJc w:val="left"/>
      <w:pPr>
        <w:ind w:left="862" w:hanging="360"/>
      </w:pPr>
      <w:rPr>
        <w:rFonts w:ascii="Calibri" w:eastAsia="Times New Roman" w:hAnsi="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4DB31562"/>
    <w:multiLevelType w:val="hybridMultilevel"/>
    <w:tmpl w:val="C33C549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D113B5"/>
    <w:multiLevelType w:val="hybridMultilevel"/>
    <w:tmpl w:val="28B03BB8"/>
    <w:lvl w:ilvl="0" w:tplc="41A233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0D45DC"/>
    <w:multiLevelType w:val="hybridMultilevel"/>
    <w:tmpl w:val="BE6E23EE"/>
    <w:lvl w:ilvl="0" w:tplc="F962C03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66B4A"/>
    <w:multiLevelType w:val="hybridMultilevel"/>
    <w:tmpl w:val="81E2351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60364EAC"/>
    <w:multiLevelType w:val="hybridMultilevel"/>
    <w:tmpl w:val="75EECA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422668"/>
    <w:multiLevelType w:val="hybridMultilevel"/>
    <w:tmpl w:val="2B98B9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4747175"/>
    <w:multiLevelType w:val="hybridMultilevel"/>
    <w:tmpl w:val="C8BC5B20"/>
    <w:lvl w:ilvl="0" w:tplc="BA9A3C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E127A94"/>
    <w:multiLevelType w:val="hybridMultilevel"/>
    <w:tmpl w:val="B7D85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6F574A"/>
    <w:multiLevelType w:val="hybridMultilevel"/>
    <w:tmpl w:val="F1AE4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B713A4"/>
    <w:multiLevelType w:val="hybridMultilevel"/>
    <w:tmpl w:val="803048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396D0A"/>
    <w:multiLevelType w:val="hybridMultilevel"/>
    <w:tmpl w:val="AEFEEA46"/>
    <w:lvl w:ilvl="0" w:tplc="FD0E869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886E87"/>
    <w:multiLevelType w:val="hybridMultilevel"/>
    <w:tmpl w:val="E08E46B6"/>
    <w:lvl w:ilvl="0" w:tplc="55144628">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2" w15:restartNumberingAfterBreak="0">
    <w:nsid w:val="7C2C6F30"/>
    <w:multiLevelType w:val="hybridMultilevel"/>
    <w:tmpl w:val="9D52F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E1F3E30"/>
    <w:multiLevelType w:val="hybridMultilevel"/>
    <w:tmpl w:val="EDA46656"/>
    <w:lvl w:ilvl="0" w:tplc="41A233CA">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20"/>
  </w:num>
  <w:num w:numId="2">
    <w:abstractNumId w:val="11"/>
  </w:num>
  <w:num w:numId="3">
    <w:abstractNumId w:val="12"/>
  </w:num>
  <w:num w:numId="4">
    <w:abstractNumId w:val="2"/>
  </w:num>
  <w:num w:numId="5">
    <w:abstractNumId w:val="28"/>
  </w:num>
  <w:num w:numId="6">
    <w:abstractNumId w:val="29"/>
  </w:num>
  <w:num w:numId="7">
    <w:abstractNumId w:val="16"/>
  </w:num>
  <w:num w:numId="8">
    <w:abstractNumId w:val="26"/>
  </w:num>
  <w:num w:numId="9">
    <w:abstractNumId w:val="24"/>
  </w:num>
  <w:num w:numId="10">
    <w:abstractNumId w:val="6"/>
  </w:num>
  <w:num w:numId="11">
    <w:abstractNumId w:val="14"/>
  </w:num>
  <w:num w:numId="12">
    <w:abstractNumId w:val="0"/>
  </w:num>
  <w:num w:numId="13">
    <w:abstractNumId w:val="22"/>
  </w:num>
  <w:num w:numId="14">
    <w:abstractNumId w:val="18"/>
  </w:num>
  <w:num w:numId="15">
    <w:abstractNumId w:val="30"/>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7"/>
  </w:num>
  <w:num w:numId="20">
    <w:abstractNumId w:val="3"/>
  </w:num>
  <w:num w:numId="21">
    <w:abstractNumId w:val="21"/>
  </w:num>
  <w:num w:numId="22">
    <w:abstractNumId w:val="2"/>
  </w:num>
  <w:num w:numId="23">
    <w:abstractNumId w:val="12"/>
  </w:num>
  <w:num w:numId="24">
    <w:abstractNumId w:val="8"/>
  </w:num>
  <w:num w:numId="25">
    <w:abstractNumId w:val="7"/>
  </w:num>
  <w:num w:numId="26">
    <w:abstractNumId w:val="17"/>
  </w:num>
  <w:num w:numId="27">
    <w:abstractNumId w:val="33"/>
  </w:num>
  <w:num w:numId="28">
    <w:abstractNumId w:val="32"/>
  </w:num>
  <w:num w:numId="29">
    <w:abstractNumId w:val="9"/>
  </w:num>
  <w:num w:numId="30">
    <w:abstractNumId w:val="23"/>
  </w:num>
  <w:num w:numId="31">
    <w:abstractNumId w:val="5"/>
  </w:num>
  <w:num w:numId="32">
    <w:abstractNumId w:val="15"/>
  </w:num>
  <w:num w:numId="33">
    <w:abstractNumId w:val="10"/>
  </w:num>
  <w:num w:numId="34">
    <w:abstractNumId w:val="25"/>
  </w:num>
  <w:num w:numId="35">
    <w:abstractNumId w:val="13"/>
  </w:num>
  <w:num w:numId="36">
    <w:abstractNumId w:val="1"/>
  </w:num>
  <w:num w:numId="37">
    <w:abstractNumId w:val="3"/>
  </w:num>
  <w:num w:numId="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B8"/>
    <w:rsid w:val="00027C95"/>
    <w:rsid w:val="00044B6C"/>
    <w:rsid w:val="0004778E"/>
    <w:rsid w:val="0006027F"/>
    <w:rsid w:val="00092CEE"/>
    <w:rsid w:val="000B7438"/>
    <w:rsid w:val="000C149A"/>
    <w:rsid w:val="000C6D07"/>
    <w:rsid w:val="000D5BE9"/>
    <w:rsid w:val="000E4A38"/>
    <w:rsid w:val="001322A4"/>
    <w:rsid w:val="00134365"/>
    <w:rsid w:val="001411D0"/>
    <w:rsid w:val="00146CB8"/>
    <w:rsid w:val="001662A2"/>
    <w:rsid w:val="001915AE"/>
    <w:rsid w:val="001A1403"/>
    <w:rsid w:val="001D6A81"/>
    <w:rsid w:val="001E317C"/>
    <w:rsid w:val="0020443B"/>
    <w:rsid w:val="002115A8"/>
    <w:rsid w:val="00230D7A"/>
    <w:rsid w:val="00246D78"/>
    <w:rsid w:val="002507C3"/>
    <w:rsid w:val="00273FB1"/>
    <w:rsid w:val="002951DD"/>
    <w:rsid w:val="00324DA3"/>
    <w:rsid w:val="0035026B"/>
    <w:rsid w:val="00374C44"/>
    <w:rsid w:val="00382411"/>
    <w:rsid w:val="00394857"/>
    <w:rsid w:val="003B0775"/>
    <w:rsid w:val="003C7F5A"/>
    <w:rsid w:val="004300BA"/>
    <w:rsid w:val="00455DD0"/>
    <w:rsid w:val="00465B99"/>
    <w:rsid w:val="00471C02"/>
    <w:rsid w:val="00497485"/>
    <w:rsid w:val="004D231E"/>
    <w:rsid w:val="004E70D3"/>
    <w:rsid w:val="004F1764"/>
    <w:rsid w:val="004F6475"/>
    <w:rsid w:val="00507137"/>
    <w:rsid w:val="00535F0D"/>
    <w:rsid w:val="00557011"/>
    <w:rsid w:val="0057519E"/>
    <w:rsid w:val="005869C9"/>
    <w:rsid w:val="00591495"/>
    <w:rsid w:val="005B38C3"/>
    <w:rsid w:val="005B7956"/>
    <w:rsid w:val="005C0BC9"/>
    <w:rsid w:val="00637E24"/>
    <w:rsid w:val="00640D2E"/>
    <w:rsid w:val="00653BE4"/>
    <w:rsid w:val="00682BDA"/>
    <w:rsid w:val="006A7A51"/>
    <w:rsid w:val="006D130E"/>
    <w:rsid w:val="006E0F1E"/>
    <w:rsid w:val="006E5CAC"/>
    <w:rsid w:val="00701BF4"/>
    <w:rsid w:val="00722758"/>
    <w:rsid w:val="007247F7"/>
    <w:rsid w:val="00773FFD"/>
    <w:rsid w:val="00790A14"/>
    <w:rsid w:val="007A4891"/>
    <w:rsid w:val="007F1FD4"/>
    <w:rsid w:val="00824BE0"/>
    <w:rsid w:val="00847ED1"/>
    <w:rsid w:val="008643DB"/>
    <w:rsid w:val="00874899"/>
    <w:rsid w:val="008840E9"/>
    <w:rsid w:val="00891C0A"/>
    <w:rsid w:val="00891FA8"/>
    <w:rsid w:val="00894A6E"/>
    <w:rsid w:val="00896D3B"/>
    <w:rsid w:val="008C04E2"/>
    <w:rsid w:val="008D5173"/>
    <w:rsid w:val="0091122C"/>
    <w:rsid w:val="0091574E"/>
    <w:rsid w:val="00921BDA"/>
    <w:rsid w:val="00952D61"/>
    <w:rsid w:val="009625FD"/>
    <w:rsid w:val="00963796"/>
    <w:rsid w:val="00963BC2"/>
    <w:rsid w:val="00992805"/>
    <w:rsid w:val="009A2A52"/>
    <w:rsid w:val="009B2A29"/>
    <w:rsid w:val="009E09EC"/>
    <w:rsid w:val="009F1DB1"/>
    <w:rsid w:val="00A07F6E"/>
    <w:rsid w:val="00A249FC"/>
    <w:rsid w:val="00A85312"/>
    <w:rsid w:val="00A86243"/>
    <w:rsid w:val="00A86262"/>
    <w:rsid w:val="00A87EF3"/>
    <w:rsid w:val="00AA23BD"/>
    <w:rsid w:val="00AA5364"/>
    <w:rsid w:val="00B3370E"/>
    <w:rsid w:val="00B47920"/>
    <w:rsid w:val="00B60238"/>
    <w:rsid w:val="00B65E08"/>
    <w:rsid w:val="00B70F92"/>
    <w:rsid w:val="00B72870"/>
    <w:rsid w:val="00B81E36"/>
    <w:rsid w:val="00B95411"/>
    <w:rsid w:val="00BE4E92"/>
    <w:rsid w:val="00C00FD5"/>
    <w:rsid w:val="00C11496"/>
    <w:rsid w:val="00C4272A"/>
    <w:rsid w:val="00C44FDE"/>
    <w:rsid w:val="00C54454"/>
    <w:rsid w:val="00C6364B"/>
    <w:rsid w:val="00C85B53"/>
    <w:rsid w:val="00C9078A"/>
    <w:rsid w:val="00C9175B"/>
    <w:rsid w:val="00CB5478"/>
    <w:rsid w:val="00CC129F"/>
    <w:rsid w:val="00CE2BC6"/>
    <w:rsid w:val="00D01DE6"/>
    <w:rsid w:val="00D20416"/>
    <w:rsid w:val="00D255BF"/>
    <w:rsid w:val="00D40C88"/>
    <w:rsid w:val="00D41775"/>
    <w:rsid w:val="00D448EA"/>
    <w:rsid w:val="00D54C4F"/>
    <w:rsid w:val="00D572E5"/>
    <w:rsid w:val="00D64D97"/>
    <w:rsid w:val="00D732AD"/>
    <w:rsid w:val="00D93971"/>
    <w:rsid w:val="00DA4225"/>
    <w:rsid w:val="00DC3A55"/>
    <w:rsid w:val="00DE25B8"/>
    <w:rsid w:val="00DF4B79"/>
    <w:rsid w:val="00E02A64"/>
    <w:rsid w:val="00E07BEB"/>
    <w:rsid w:val="00E148FF"/>
    <w:rsid w:val="00E23894"/>
    <w:rsid w:val="00E24C8A"/>
    <w:rsid w:val="00E427F9"/>
    <w:rsid w:val="00E5207A"/>
    <w:rsid w:val="00E96C6A"/>
    <w:rsid w:val="00EB06FE"/>
    <w:rsid w:val="00EB2DE9"/>
    <w:rsid w:val="00EC263B"/>
    <w:rsid w:val="00EE2B67"/>
    <w:rsid w:val="00F047D0"/>
    <w:rsid w:val="00F05B47"/>
    <w:rsid w:val="00F223B1"/>
    <w:rsid w:val="00F3771B"/>
    <w:rsid w:val="00F643DB"/>
    <w:rsid w:val="00F812FA"/>
    <w:rsid w:val="00F81AF3"/>
    <w:rsid w:val="00FA0DE6"/>
    <w:rsid w:val="00FB460E"/>
    <w:rsid w:val="00FD28B5"/>
    <w:rsid w:val="00FD4A1A"/>
    <w:rsid w:val="00FE2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AFDEA"/>
  <w15:docId w15:val="{B3FCD5BA-2BCC-40E9-88C4-A8146533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lang w:eastAsia="en-US"/>
    </w:rPr>
  </w:style>
  <w:style w:type="paragraph" w:styleId="Naslov1">
    <w:name w:val="heading 1"/>
    <w:basedOn w:val="Normal"/>
    <w:next w:val="Normal"/>
    <w:link w:val="Naslov1Char"/>
    <w:qFormat/>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qFormat/>
    <w:pPr>
      <w:keepNext/>
      <w:tabs>
        <w:tab w:val="num" w:pos="576"/>
      </w:tabs>
      <w:ind w:left="576" w:hanging="576"/>
      <w:jc w:val="both"/>
      <w:outlineLvl w:val="1"/>
    </w:pPr>
    <w:rPr>
      <w:b/>
      <w:i/>
      <w:sz w:val="22"/>
      <w:u w:val="single"/>
    </w:rPr>
  </w:style>
  <w:style w:type="paragraph" w:styleId="Naslov3">
    <w:name w:val="heading 3"/>
    <w:basedOn w:val="Normal"/>
    <w:next w:val="Normal"/>
    <w:link w:val="Naslov3Char"/>
    <w:qFormat/>
    <w:pPr>
      <w:keepNext/>
      <w:tabs>
        <w:tab w:val="num" w:pos="720"/>
      </w:tabs>
      <w:ind w:left="720" w:hanging="720"/>
      <w:jc w:val="both"/>
      <w:outlineLvl w:val="2"/>
    </w:pPr>
    <w:rPr>
      <w:b/>
      <w:i/>
      <w:sz w:val="22"/>
    </w:rPr>
  </w:style>
  <w:style w:type="paragraph" w:styleId="Naslov4">
    <w:name w:val="heading 4"/>
    <w:basedOn w:val="Normal"/>
    <w:next w:val="Normal"/>
    <w:link w:val="Naslov4Char"/>
    <w:qFormat/>
    <w:pPr>
      <w:keepNext/>
      <w:tabs>
        <w:tab w:val="num" w:pos="864"/>
      </w:tabs>
      <w:ind w:left="864" w:hanging="864"/>
      <w:outlineLvl w:val="3"/>
    </w:pPr>
    <w:rPr>
      <w:b/>
      <w:sz w:val="20"/>
    </w:rPr>
  </w:style>
  <w:style w:type="paragraph" w:styleId="Naslov5">
    <w:name w:val="heading 5"/>
    <w:basedOn w:val="Normal"/>
    <w:next w:val="Normal"/>
    <w:link w:val="Naslov5Char"/>
    <w:qFormat/>
    <w:pPr>
      <w:keepNext/>
      <w:tabs>
        <w:tab w:val="num" w:pos="1008"/>
      </w:tabs>
      <w:ind w:left="1008" w:right="1486" w:hanging="1008"/>
      <w:jc w:val="both"/>
      <w:outlineLvl w:val="4"/>
    </w:pPr>
    <w:rPr>
      <w:sz w:val="24"/>
      <w:u w:val="single"/>
    </w:rPr>
  </w:style>
  <w:style w:type="paragraph" w:styleId="Naslov6">
    <w:name w:val="heading 6"/>
    <w:basedOn w:val="Normal"/>
    <w:next w:val="Normal"/>
    <w:link w:val="Naslov6Char"/>
    <w:qFormat/>
    <w:pPr>
      <w:keepNext/>
      <w:tabs>
        <w:tab w:val="num" w:pos="1152"/>
      </w:tabs>
      <w:ind w:left="1152" w:right="1486" w:hanging="1152"/>
      <w:jc w:val="both"/>
      <w:outlineLvl w:val="5"/>
    </w:pPr>
    <w:rPr>
      <w:sz w:val="24"/>
      <w:u w:val="single"/>
    </w:rPr>
  </w:style>
  <w:style w:type="paragraph" w:styleId="Naslov7">
    <w:name w:val="heading 7"/>
    <w:basedOn w:val="Normal"/>
    <w:next w:val="Normal"/>
    <w:link w:val="Naslov7Char"/>
    <w:qFormat/>
    <w:pPr>
      <w:keepNext/>
      <w:tabs>
        <w:tab w:val="num" w:pos="1296"/>
      </w:tabs>
      <w:ind w:left="1296" w:right="1486" w:hanging="1296"/>
      <w:jc w:val="both"/>
      <w:outlineLvl w:val="6"/>
    </w:pPr>
    <w:rPr>
      <w:b/>
      <w:sz w:val="32"/>
      <w:u w:val="single"/>
    </w:rPr>
  </w:style>
  <w:style w:type="paragraph" w:styleId="Naslov8">
    <w:name w:val="heading 8"/>
    <w:basedOn w:val="Normal"/>
    <w:next w:val="Normal"/>
    <w:link w:val="Naslov8Char"/>
    <w:qFormat/>
    <w:pPr>
      <w:tabs>
        <w:tab w:val="num" w:pos="1440"/>
      </w:tabs>
      <w:spacing w:before="240" w:after="60"/>
      <w:ind w:left="1440" w:hanging="1440"/>
      <w:outlineLvl w:val="7"/>
    </w:pPr>
    <w:rPr>
      <w:i/>
      <w:iCs/>
      <w:sz w:val="24"/>
      <w:szCs w:val="24"/>
    </w:rPr>
  </w:style>
  <w:style w:type="paragraph" w:styleId="Naslov9">
    <w:name w:val="heading 9"/>
    <w:basedOn w:val="Normal"/>
    <w:next w:val="Normal"/>
    <w:link w:val="Naslov9Char"/>
    <w:qFormat/>
    <w:pPr>
      <w:keepNext/>
      <w:tabs>
        <w:tab w:val="num" w:pos="1584"/>
      </w:tabs>
      <w:ind w:left="1584" w:right="1486" w:hanging="1584"/>
      <w:jc w:val="both"/>
      <w:outlineLvl w:val="8"/>
    </w:pPr>
    <w:rPr>
      <w:sz w:val="24"/>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uvlaka 2,uvlaka 3"/>
    <w:basedOn w:val="Normal"/>
    <w:link w:val="TijelotekstaChar"/>
    <w:pPr>
      <w:jc w:val="both"/>
    </w:pPr>
  </w:style>
  <w:style w:type="paragraph" w:styleId="Tijeloteksta2">
    <w:name w:val="Body Text 2"/>
    <w:basedOn w:val="Normal"/>
    <w:link w:val="Tijeloteksta2Char"/>
    <w:pPr>
      <w:jc w:val="center"/>
    </w:pPr>
    <w:rPr>
      <w:b/>
    </w:rPr>
  </w:style>
  <w:style w:type="paragraph" w:styleId="Uvuenotijeloteksta">
    <w:name w:val="Body Text Indent"/>
    <w:basedOn w:val="Normal"/>
    <w:link w:val="UvuenotijelotekstaChar"/>
    <w:pPr>
      <w:ind w:firstLine="720"/>
      <w:jc w:val="both"/>
    </w:pPr>
  </w:style>
  <w:style w:type="paragraph" w:styleId="Tijeloteksta3">
    <w:name w:val="Body Text 3"/>
    <w:basedOn w:val="Normal"/>
    <w:link w:val="Tijeloteksta3Char"/>
    <w:pPr>
      <w:jc w:val="both"/>
    </w:pPr>
    <w:rPr>
      <w:sz w:val="24"/>
    </w:rPr>
  </w:style>
  <w:style w:type="character" w:styleId="Hiperveza">
    <w:name w:val="Hyperlink"/>
    <w:basedOn w:val="Zadanifontodlomka"/>
    <w:rPr>
      <w:color w:val="0000FF"/>
      <w:u w:val="single"/>
    </w:rPr>
  </w:style>
  <w:style w:type="paragraph" w:customStyle="1" w:styleId="ProgramGV">
    <w:name w:val="Program GV"/>
    <w:basedOn w:val="Normal"/>
    <w:pPr>
      <w:tabs>
        <w:tab w:val="left" w:pos="567"/>
        <w:tab w:val="right" w:pos="6379"/>
        <w:tab w:val="decimal" w:pos="7655"/>
        <w:tab w:val="decimal" w:pos="8931"/>
        <w:tab w:val="decimal" w:pos="10206"/>
      </w:tabs>
    </w:pPr>
    <w:rPr>
      <w:snapToGrid w:val="0"/>
      <w:sz w:val="20"/>
    </w:rPr>
  </w:style>
  <w:style w:type="paragraph" w:customStyle="1" w:styleId="12line">
    <w:name w:val="1/2 line"/>
    <w:basedOn w:val="Normal"/>
    <w:next w:val="Normal"/>
    <w:pPr>
      <w:ind w:firstLine="283"/>
      <w:jc w:val="both"/>
    </w:pPr>
    <w:rPr>
      <w:snapToGrid w:val="0"/>
      <w:sz w:val="10"/>
    </w:rPr>
  </w:style>
  <w:style w:type="paragraph" w:styleId="Podnoje">
    <w:name w:val="footer"/>
    <w:basedOn w:val="Normal"/>
    <w:link w:val="PodnojeChar"/>
    <w:uiPriority w:val="99"/>
    <w:pPr>
      <w:tabs>
        <w:tab w:val="center" w:pos="4320"/>
        <w:tab w:val="right" w:pos="8640"/>
      </w:tabs>
      <w:jc w:val="both"/>
    </w:pPr>
    <w:rPr>
      <w:sz w:val="22"/>
    </w:rPr>
  </w:style>
  <w:style w:type="paragraph" w:styleId="Tijeloteksta-uvlaka2">
    <w:name w:val="Body Text Indent 2"/>
    <w:aliases w:val="  uvlaka 2"/>
    <w:basedOn w:val="Normal"/>
    <w:link w:val="Tijeloteksta-uvlaka2Char"/>
    <w:pPr>
      <w:ind w:firstLine="698"/>
      <w:jc w:val="both"/>
    </w:pPr>
  </w:style>
  <w:style w:type="paragraph" w:styleId="Tijeloteksta-uvlaka3">
    <w:name w:val="Body Text Indent 3"/>
    <w:aliases w:val=" uvlaka 3"/>
    <w:basedOn w:val="Normal"/>
    <w:link w:val="Tijeloteksta-uvlaka3Char"/>
    <w:pPr>
      <w:ind w:firstLine="720"/>
      <w:jc w:val="both"/>
    </w:pPr>
    <w:rPr>
      <w:sz w:val="22"/>
    </w:rPr>
  </w:style>
  <w:style w:type="paragraph" w:styleId="Blokteksta">
    <w:name w:val="Block Text"/>
    <w:basedOn w:val="Normal"/>
    <w:pPr>
      <w:ind w:left="708" w:right="1486"/>
      <w:jc w:val="both"/>
    </w:pPr>
    <w:rPr>
      <w:b/>
      <w:sz w:val="24"/>
      <w:u w:val="single"/>
    </w:rPr>
  </w:style>
  <w:style w:type="paragraph" w:customStyle="1" w:styleId="BodyTextIndent3uvlaka3">
    <w:name w:val="Body Text Indent 3.uvlaka 3"/>
    <w:basedOn w:val="Normal"/>
    <w:pPr>
      <w:ind w:right="1486" w:firstLine="708"/>
      <w:jc w:val="both"/>
    </w:pPr>
    <w:rPr>
      <w:b/>
      <w:u w:val="single"/>
    </w:rPr>
  </w:style>
  <w:style w:type="paragraph" w:customStyle="1" w:styleId="BodyTextIndent2uvlaka2">
    <w:name w:val="Body Text Indent 2.uvlaka 2"/>
    <w:basedOn w:val="Normal"/>
    <w:pPr>
      <w:ind w:right="1486" w:firstLine="708"/>
      <w:jc w:val="both"/>
    </w:pPr>
    <w:rPr>
      <w:b/>
    </w:rPr>
  </w:style>
  <w:style w:type="paragraph" w:styleId="Sadraj1">
    <w:name w:val="toc 1"/>
    <w:basedOn w:val="Normal"/>
    <w:next w:val="Normal"/>
    <w:autoRedefine/>
    <w:semiHidden/>
    <w:pPr>
      <w:tabs>
        <w:tab w:val="left" w:pos="993"/>
        <w:tab w:val="left" w:pos="1299"/>
        <w:tab w:val="right" w:leader="dot" w:pos="8494"/>
      </w:tabs>
      <w:spacing w:before="120"/>
      <w:ind w:left="993" w:hanging="993"/>
    </w:pPr>
    <w:rPr>
      <w:b/>
      <w:i/>
    </w:rPr>
  </w:style>
  <w:style w:type="paragraph" w:styleId="Zaglavlje">
    <w:name w:val="header"/>
    <w:basedOn w:val="Normal"/>
    <w:link w:val="ZaglavljeChar"/>
    <w:pPr>
      <w:tabs>
        <w:tab w:val="center" w:pos="4536"/>
        <w:tab w:val="right" w:pos="9072"/>
      </w:tabs>
    </w:pPr>
  </w:style>
  <w:style w:type="character" w:styleId="Brojstranice">
    <w:name w:val="page number"/>
    <w:basedOn w:val="Zadanifontodlomka"/>
  </w:style>
  <w:style w:type="paragraph" w:customStyle="1" w:styleId="BodyText21">
    <w:name w:val="Body Text 21"/>
    <w:basedOn w:val="Normal"/>
    <w:pPr>
      <w:overflowPunct w:val="0"/>
      <w:autoSpaceDE w:val="0"/>
      <w:autoSpaceDN w:val="0"/>
      <w:adjustRightInd w:val="0"/>
      <w:ind w:right="1486" w:firstLine="708"/>
      <w:jc w:val="both"/>
    </w:pPr>
    <w:rPr>
      <w:sz w:val="24"/>
      <w:lang w:eastAsia="hr-HR"/>
    </w:rPr>
  </w:style>
  <w:style w:type="paragraph" w:customStyle="1" w:styleId="BlockText1">
    <w:name w:val="Block Text1"/>
    <w:basedOn w:val="Normal"/>
    <w:pPr>
      <w:overflowPunct w:val="0"/>
      <w:autoSpaceDE w:val="0"/>
      <w:autoSpaceDN w:val="0"/>
      <w:adjustRightInd w:val="0"/>
      <w:ind w:left="708" w:right="1486"/>
      <w:jc w:val="both"/>
    </w:pPr>
    <w:rPr>
      <w:b/>
      <w:sz w:val="24"/>
      <w:u w:val="single"/>
      <w:lang w:eastAsia="hr-HR"/>
    </w:rPr>
  </w:style>
  <w:style w:type="character" w:styleId="SlijeenaHiperveza">
    <w:name w:val="FollowedHyperlink"/>
    <w:basedOn w:val="Zadanifontodlomka"/>
    <w:rPr>
      <w:color w:val="800080"/>
      <w:u w:val="single"/>
    </w:rPr>
  </w:style>
  <w:style w:type="paragraph" w:styleId="Naslov">
    <w:name w:val="Title"/>
    <w:basedOn w:val="Normal"/>
    <w:link w:val="NaslovChar"/>
    <w:qFormat/>
    <w:pPr>
      <w:jc w:val="center"/>
    </w:pPr>
    <w:rPr>
      <w:b/>
      <w:bCs/>
      <w:sz w:val="24"/>
      <w:szCs w:val="24"/>
      <w:lang w:eastAsia="hr-HR"/>
    </w:rPr>
  </w:style>
  <w:style w:type="paragraph" w:customStyle="1" w:styleId="Ukupno">
    <w:name w:val="Ukupno"/>
    <w:basedOn w:val="Normal"/>
    <w:pPr>
      <w:tabs>
        <w:tab w:val="left" w:pos="567"/>
        <w:tab w:val="right" w:pos="6379"/>
        <w:tab w:val="decimal" w:pos="7655"/>
        <w:tab w:val="decimal" w:pos="8505"/>
        <w:tab w:val="decimal" w:pos="9639"/>
      </w:tabs>
    </w:pPr>
    <w:rPr>
      <w:snapToGrid w:val="0"/>
      <w:sz w:val="20"/>
    </w:rPr>
  </w:style>
  <w:style w:type="paragraph" w:customStyle="1" w:styleId="Tijeloteksta21">
    <w:name w:val="Tijelo teksta 21"/>
    <w:basedOn w:val="Normal"/>
    <w:pPr>
      <w:overflowPunct w:val="0"/>
      <w:autoSpaceDE w:val="0"/>
      <w:autoSpaceDN w:val="0"/>
      <w:adjustRightInd w:val="0"/>
      <w:ind w:right="1486" w:firstLine="708"/>
      <w:jc w:val="both"/>
    </w:pPr>
    <w:rPr>
      <w:sz w:val="24"/>
      <w:lang w:eastAsia="hr-HR"/>
    </w:rPr>
  </w:style>
  <w:style w:type="paragraph" w:styleId="Sadraj4">
    <w:name w:val="toc 4"/>
    <w:basedOn w:val="Normal"/>
    <w:next w:val="Normal"/>
    <w:autoRedefine/>
    <w:semiHidden/>
    <w:pPr>
      <w:ind w:left="780"/>
    </w:pPr>
  </w:style>
  <w:style w:type="paragraph" w:styleId="Sadraj9">
    <w:name w:val="toc 9"/>
    <w:basedOn w:val="Normal"/>
    <w:next w:val="Normal"/>
    <w:autoRedefine/>
    <w:semiHidden/>
    <w:pPr>
      <w:ind w:left="2080"/>
    </w:pPr>
  </w:style>
  <w:style w:type="paragraph" w:styleId="Tekstbalonia">
    <w:name w:val="Balloon Text"/>
    <w:basedOn w:val="Normal"/>
    <w:link w:val="TekstbaloniaChar"/>
    <w:rPr>
      <w:rFonts w:ascii="Tahoma" w:hAnsi="Tahoma" w:cs="Tahoma"/>
      <w:sz w:val="16"/>
      <w:szCs w:val="16"/>
    </w:rPr>
  </w:style>
  <w:style w:type="character" w:customStyle="1" w:styleId="TekstbaloniaChar">
    <w:name w:val="Tekst balončića Char"/>
    <w:basedOn w:val="Zadanifontodlomka"/>
    <w:link w:val="Tekstbalonia"/>
    <w:rPr>
      <w:rFonts w:ascii="Tahoma" w:hAnsi="Tahoma" w:cs="Tahoma"/>
      <w:sz w:val="16"/>
      <w:szCs w:val="16"/>
      <w:lang w:eastAsia="en-US"/>
    </w:rPr>
  </w:style>
  <w:style w:type="paragraph" w:styleId="Odlomakpopisa">
    <w:name w:val="List Paragraph"/>
    <w:basedOn w:val="Normal"/>
    <w:uiPriority w:val="34"/>
    <w:qFormat/>
    <w:pPr>
      <w:ind w:left="720"/>
      <w:contextualSpacing/>
    </w:p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qFormat/>
    <w:rPr>
      <w:i/>
      <w:iCs/>
    </w:rPr>
  </w:style>
  <w:style w:type="character" w:styleId="Naglaeno">
    <w:name w:val="Strong"/>
    <w:basedOn w:val="Zadanifontodlomka"/>
    <w:qFormat/>
    <w:rPr>
      <w:b/>
      <w:bCs/>
    </w:rPr>
  </w:style>
  <w:style w:type="character" w:customStyle="1" w:styleId="Tijeloteksta-uvlaka2Char">
    <w:name w:val="Tijelo teksta - uvlaka 2 Char"/>
    <w:aliases w:val="  uvlaka 2 Char"/>
    <w:basedOn w:val="Zadanifontodlomka"/>
    <w:link w:val="Tijeloteksta-uvlaka2"/>
    <w:rPr>
      <w:sz w:val="26"/>
      <w:lang w:eastAsia="en-US"/>
    </w:rPr>
  </w:style>
  <w:style w:type="paragraph" w:styleId="Bezproreda">
    <w:name w:val="No Spacing"/>
    <w:uiPriority w:val="1"/>
    <w:qFormat/>
    <w:rPr>
      <w:sz w:val="24"/>
      <w:szCs w:val="24"/>
      <w:lang w:val="hr-BA"/>
    </w:rPr>
  </w:style>
  <w:style w:type="character" w:customStyle="1" w:styleId="PodnojeChar">
    <w:name w:val="Podnožje Char"/>
    <w:basedOn w:val="Zadanifontodlomka"/>
    <w:link w:val="Podnoje"/>
    <w:uiPriority w:val="99"/>
    <w:rPr>
      <w:sz w:val="22"/>
      <w:lang w:eastAsia="en-US"/>
    </w:rPr>
  </w:style>
  <w:style w:type="character" w:customStyle="1" w:styleId="Naslov1Char">
    <w:name w:val="Naslov 1 Char"/>
    <w:basedOn w:val="Zadanifontodlomka"/>
    <w:link w:val="Naslov1"/>
    <w:rPr>
      <w:rFonts w:ascii="Arial" w:hAnsi="Arial" w:cs="Arial"/>
      <w:b/>
      <w:bCs/>
      <w:kern w:val="32"/>
      <w:sz w:val="32"/>
      <w:szCs w:val="32"/>
      <w:lang w:eastAsia="en-US"/>
    </w:rPr>
  </w:style>
  <w:style w:type="character" w:customStyle="1" w:styleId="Naslov2Char">
    <w:name w:val="Naslov 2 Char"/>
    <w:basedOn w:val="Zadanifontodlomka"/>
    <w:link w:val="Naslov2"/>
    <w:rPr>
      <w:b/>
      <w:i/>
      <w:sz w:val="22"/>
      <w:u w:val="single"/>
      <w:lang w:eastAsia="en-US"/>
    </w:rPr>
  </w:style>
  <w:style w:type="character" w:customStyle="1" w:styleId="Naslov3Char">
    <w:name w:val="Naslov 3 Char"/>
    <w:basedOn w:val="Zadanifontodlomka"/>
    <w:link w:val="Naslov3"/>
    <w:rPr>
      <w:b/>
      <w:i/>
      <w:sz w:val="22"/>
      <w:lang w:eastAsia="en-US"/>
    </w:rPr>
  </w:style>
  <w:style w:type="character" w:customStyle="1" w:styleId="Naslov4Char">
    <w:name w:val="Naslov 4 Char"/>
    <w:basedOn w:val="Zadanifontodlomka"/>
    <w:link w:val="Naslov4"/>
    <w:rPr>
      <w:b/>
      <w:lang w:eastAsia="en-US"/>
    </w:rPr>
  </w:style>
  <w:style w:type="character" w:customStyle="1" w:styleId="Naslov5Char">
    <w:name w:val="Naslov 5 Char"/>
    <w:basedOn w:val="Zadanifontodlomka"/>
    <w:link w:val="Naslov5"/>
    <w:rPr>
      <w:sz w:val="24"/>
      <w:u w:val="single"/>
      <w:lang w:eastAsia="en-US"/>
    </w:rPr>
  </w:style>
  <w:style w:type="character" w:customStyle="1" w:styleId="Naslov6Char">
    <w:name w:val="Naslov 6 Char"/>
    <w:basedOn w:val="Zadanifontodlomka"/>
    <w:link w:val="Naslov6"/>
    <w:rPr>
      <w:sz w:val="24"/>
      <w:u w:val="single"/>
      <w:lang w:eastAsia="en-US"/>
    </w:rPr>
  </w:style>
  <w:style w:type="character" w:customStyle="1" w:styleId="Naslov7Char">
    <w:name w:val="Naslov 7 Char"/>
    <w:basedOn w:val="Zadanifontodlomka"/>
    <w:link w:val="Naslov7"/>
    <w:rPr>
      <w:b/>
      <w:sz w:val="32"/>
      <w:u w:val="single"/>
      <w:lang w:eastAsia="en-US"/>
    </w:rPr>
  </w:style>
  <w:style w:type="character" w:customStyle="1" w:styleId="Naslov8Char">
    <w:name w:val="Naslov 8 Char"/>
    <w:basedOn w:val="Zadanifontodlomka"/>
    <w:link w:val="Naslov8"/>
    <w:rPr>
      <w:i/>
      <w:iCs/>
      <w:sz w:val="24"/>
      <w:szCs w:val="24"/>
      <w:lang w:eastAsia="en-US"/>
    </w:rPr>
  </w:style>
  <w:style w:type="character" w:customStyle="1" w:styleId="Naslov9Char">
    <w:name w:val="Naslov 9 Char"/>
    <w:basedOn w:val="Zadanifontodlomka"/>
    <w:link w:val="Naslov9"/>
    <w:rPr>
      <w:sz w:val="24"/>
      <w:u w:val="single"/>
      <w:lang w:eastAsia="en-US"/>
    </w:rPr>
  </w:style>
  <w:style w:type="character" w:customStyle="1" w:styleId="TijelotekstaChar">
    <w:name w:val="Tijelo teksta Char"/>
    <w:aliases w:val="uvlaka 2 Char,uvlaka 3 Char"/>
    <w:basedOn w:val="Zadanifontodlomka"/>
    <w:link w:val="Tijeloteksta"/>
    <w:rPr>
      <w:sz w:val="26"/>
      <w:lang w:eastAsia="en-US"/>
    </w:rPr>
  </w:style>
  <w:style w:type="character" w:customStyle="1" w:styleId="Tijeloteksta2Char">
    <w:name w:val="Tijelo teksta 2 Char"/>
    <w:basedOn w:val="Zadanifontodlomka"/>
    <w:link w:val="Tijeloteksta2"/>
    <w:rPr>
      <w:b/>
      <w:sz w:val="26"/>
      <w:lang w:eastAsia="en-US"/>
    </w:rPr>
  </w:style>
  <w:style w:type="character" w:customStyle="1" w:styleId="UvuenotijelotekstaChar">
    <w:name w:val="Uvučeno tijelo teksta Char"/>
    <w:basedOn w:val="Zadanifontodlomka"/>
    <w:link w:val="Uvuenotijeloteksta"/>
    <w:rPr>
      <w:sz w:val="26"/>
      <w:lang w:eastAsia="en-US"/>
    </w:rPr>
  </w:style>
  <w:style w:type="character" w:customStyle="1" w:styleId="Tijeloteksta3Char">
    <w:name w:val="Tijelo teksta 3 Char"/>
    <w:basedOn w:val="Zadanifontodlomka"/>
    <w:link w:val="Tijeloteksta3"/>
    <w:rPr>
      <w:sz w:val="24"/>
      <w:lang w:eastAsia="en-US"/>
    </w:rPr>
  </w:style>
  <w:style w:type="character" w:customStyle="1" w:styleId="Tijeloteksta-uvlaka3Char">
    <w:name w:val="Tijelo teksta - uvlaka 3 Char"/>
    <w:aliases w:val=" uvlaka 3 Char"/>
    <w:basedOn w:val="Zadanifontodlomka"/>
    <w:link w:val="Tijeloteksta-uvlaka3"/>
    <w:rPr>
      <w:sz w:val="22"/>
      <w:lang w:eastAsia="en-US"/>
    </w:rPr>
  </w:style>
  <w:style w:type="character" w:customStyle="1" w:styleId="ZaglavljeChar">
    <w:name w:val="Zaglavlje Char"/>
    <w:basedOn w:val="Zadanifontodlomka"/>
    <w:link w:val="Zaglavlje"/>
    <w:rPr>
      <w:sz w:val="26"/>
      <w:lang w:eastAsia="en-US"/>
    </w:rPr>
  </w:style>
  <w:style w:type="character" w:customStyle="1" w:styleId="NaslovChar">
    <w:name w:val="Naslov Char"/>
    <w:basedOn w:val="Zadanifontodlomka"/>
    <w:link w:val="Naslov"/>
    <w:rPr>
      <w:b/>
      <w:bCs/>
      <w:sz w:val="24"/>
      <w:szCs w:val="24"/>
    </w:rPr>
  </w:style>
  <w:style w:type="paragraph" w:customStyle="1" w:styleId="Default">
    <w:name w:val="Default"/>
    <w:pPr>
      <w:autoSpaceDE w:val="0"/>
      <w:autoSpaceDN w:val="0"/>
      <w:adjustRightInd w:val="0"/>
    </w:pPr>
    <w:rPr>
      <w:rFonts w:eastAsiaTheme="minorEastAsia"/>
      <w:color w:val="000000"/>
      <w:sz w:val="24"/>
      <w:szCs w:val="24"/>
      <w:lang w:eastAsia="zh-CN"/>
    </w:rPr>
  </w:style>
  <w:style w:type="paragraph" w:styleId="StandardWeb">
    <w:name w:val="Normal (Web)"/>
    <w:basedOn w:val="Normal"/>
    <w:unhideWhenUsed/>
    <w:rPr>
      <w:sz w:val="24"/>
      <w:szCs w:val="24"/>
      <w:lang w:eastAsia="hr-HR"/>
    </w:rPr>
  </w:style>
  <w:style w:type="character" w:styleId="Jakoisticanje">
    <w:name w:val="Intense Emphasis"/>
    <w:basedOn w:val="Zadanifontodlomka"/>
    <w:uiPriority w:val="21"/>
    <w:qFormat/>
    <w:rPr>
      <w:i/>
      <w:iCs/>
      <w:color w:val="4F81BD" w:themeColor="accent1"/>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5152">
      <w:bodyDiv w:val="1"/>
      <w:marLeft w:val="0"/>
      <w:marRight w:val="0"/>
      <w:marTop w:val="0"/>
      <w:marBottom w:val="0"/>
      <w:divBdr>
        <w:top w:val="none" w:sz="0" w:space="0" w:color="auto"/>
        <w:left w:val="none" w:sz="0" w:space="0" w:color="auto"/>
        <w:bottom w:val="none" w:sz="0" w:space="0" w:color="auto"/>
        <w:right w:val="none" w:sz="0" w:space="0" w:color="auto"/>
      </w:divBdr>
    </w:div>
    <w:div w:id="150801187">
      <w:bodyDiv w:val="1"/>
      <w:marLeft w:val="0"/>
      <w:marRight w:val="0"/>
      <w:marTop w:val="0"/>
      <w:marBottom w:val="0"/>
      <w:divBdr>
        <w:top w:val="none" w:sz="0" w:space="0" w:color="auto"/>
        <w:left w:val="none" w:sz="0" w:space="0" w:color="auto"/>
        <w:bottom w:val="none" w:sz="0" w:space="0" w:color="auto"/>
        <w:right w:val="none" w:sz="0" w:space="0" w:color="auto"/>
      </w:divBdr>
    </w:div>
    <w:div w:id="173765489">
      <w:bodyDiv w:val="1"/>
      <w:marLeft w:val="0"/>
      <w:marRight w:val="0"/>
      <w:marTop w:val="0"/>
      <w:marBottom w:val="0"/>
      <w:divBdr>
        <w:top w:val="none" w:sz="0" w:space="0" w:color="auto"/>
        <w:left w:val="none" w:sz="0" w:space="0" w:color="auto"/>
        <w:bottom w:val="none" w:sz="0" w:space="0" w:color="auto"/>
        <w:right w:val="none" w:sz="0" w:space="0" w:color="auto"/>
      </w:divBdr>
    </w:div>
    <w:div w:id="189992525">
      <w:bodyDiv w:val="1"/>
      <w:marLeft w:val="0"/>
      <w:marRight w:val="0"/>
      <w:marTop w:val="0"/>
      <w:marBottom w:val="0"/>
      <w:divBdr>
        <w:top w:val="none" w:sz="0" w:space="0" w:color="auto"/>
        <w:left w:val="none" w:sz="0" w:space="0" w:color="auto"/>
        <w:bottom w:val="none" w:sz="0" w:space="0" w:color="auto"/>
        <w:right w:val="none" w:sz="0" w:space="0" w:color="auto"/>
      </w:divBdr>
    </w:div>
    <w:div w:id="194466393">
      <w:bodyDiv w:val="1"/>
      <w:marLeft w:val="0"/>
      <w:marRight w:val="0"/>
      <w:marTop w:val="0"/>
      <w:marBottom w:val="0"/>
      <w:divBdr>
        <w:top w:val="none" w:sz="0" w:space="0" w:color="auto"/>
        <w:left w:val="none" w:sz="0" w:space="0" w:color="auto"/>
        <w:bottom w:val="none" w:sz="0" w:space="0" w:color="auto"/>
        <w:right w:val="none" w:sz="0" w:space="0" w:color="auto"/>
      </w:divBdr>
    </w:div>
    <w:div w:id="254099692">
      <w:bodyDiv w:val="1"/>
      <w:marLeft w:val="0"/>
      <w:marRight w:val="0"/>
      <w:marTop w:val="0"/>
      <w:marBottom w:val="0"/>
      <w:divBdr>
        <w:top w:val="none" w:sz="0" w:space="0" w:color="auto"/>
        <w:left w:val="none" w:sz="0" w:space="0" w:color="auto"/>
        <w:bottom w:val="none" w:sz="0" w:space="0" w:color="auto"/>
        <w:right w:val="none" w:sz="0" w:space="0" w:color="auto"/>
      </w:divBdr>
    </w:div>
    <w:div w:id="300427250">
      <w:bodyDiv w:val="1"/>
      <w:marLeft w:val="0"/>
      <w:marRight w:val="0"/>
      <w:marTop w:val="0"/>
      <w:marBottom w:val="0"/>
      <w:divBdr>
        <w:top w:val="none" w:sz="0" w:space="0" w:color="auto"/>
        <w:left w:val="none" w:sz="0" w:space="0" w:color="auto"/>
        <w:bottom w:val="none" w:sz="0" w:space="0" w:color="auto"/>
        <w:right w:val="none" w:sz="0" w:space="0" w:color="auto"/>
      </w:divBdr>
    </w:div>
    <w:div w:id="398139179">
      <w:bodyDiv w:val="1"/>
      <w:marLeft w:val="0"/>
      <w:marRight w:val="0"/>
      <w:marTop w:val="0"/>
      <w:marBottom w:val="0"/>
      <w:divBdr>
        <w:top w:val="none" w:sz="0" w:space="0" w:color="auto"/>
        <w:left w:val="none" w:sz="0" w:space="0" w:color="auto"/>
        <w:bottom w:val="none" w:sz="0" w:space="0" w:color="auto"/>
        <w:right w:val="none" w:sz="0" w:space="0" w:color="auto"/>
      </w:divBdr>
    </w:div>
    <w:div w:id="444662038">
      <w:bodyDiv w:val="1"/>
      <w:marLeft w:val="0"/>
      <w:marRight w:val="0"/>
      <w:marTop w:val="0"/>
      <w:marBottom w:val="0"/>
      <w:divBdr>
        <w:top w:val="none" w:sz="0" w:space="0" w:color="auto"/>
        <w:left w:val="none" w:sz="0" w:space="0" w:color="auto"/>
        <w:bottom w:val="none" w:sz="0" w:space="0" w:color="auto"/>
        <w:right w:val="none" w:sz="0" w:space="0" w:color="auto"/>
      </w:divBdr>
    </w:div>
    <w:div w:id="481971503">
      <w:bodyDiv w:val="1"/>
      <w:marLeft w:val="0"/>
      <w:marRight w:val="0"/>
      <w:marTop w:val="0"/>
      <w:marBottom w:val="0"/>
      <w:divBdr>
        <w:top w:val="none" w:sz="0" w:space="0" w:color="auto"/>
        <w:left w:val="none" w:sz="0" w:space="0" w:color="auto"/>
        <w:bottom w:val="none" w:sz="0" w:space="0" w:color="auto"/>
        <w:right w:val="none" w:sz="0" w:space="0" w:color="auto"/>
      </w:divBdr>
    </w:div>
    <w:div w:id="497120078">
      <w:bodyDiv w:val="1"/>
      <w:marLeft w:val="0"/>
      <w:marRight w:val="0"/>
      <w:marTop w:val="0"/>
      <w:marBottom w:val="0"/>
      <w:divBdr>
        <w:top w:val="none" w:sz="0" w:space="0" w:color="auto"/>
        <w:left w:val="none" w:sz="0" w:space="0" w:color="auto"/>
        <w:bottom w:val="none" w:sz="0" w:space="0" w:color="auto"/>
        <w:right w:val="none" w:sz="0" w:space="0" w:color="auto"/>
      </w:divBdr>
    </w:div>
    <w:div w:id="528569004">
      <w:bodyDiv w:val="1"/>
      <w:marLeft w:val="0"/>
      <w:marRight w:val="0"/>
      <w:marTop w:val="0"/>
      <w:marBottom w:val="0"/>
      <w:divBdr>
        <w:top w:val="none" w:sz="0" w:space="0" w:color="auto"/>
        <w:left w:val="none" w:sz="0" w:space="0" w:color="auto"/>
        <w:bottom w:val="none" w:sz="0" w:space="0" w:color="auto"/>
        <w:right w:val="none" w:sz="0" w:space="0" w:color="auto"/>
      </w:divBdr>
    </w:div>
    <w:div w:id="536546796">
      <w:bodyDiv w:val="1"/>
      <w:marLeft w:val="0"/>
      <w:marRight w:val="0"/>
      <w:marTop w:val="0"/>
      <w:marBottom w:val="0"/>
      <w:divBdr>
        <w:top w:val="none" w:sz="0" w:space="0" w:color="auto"/>
        <w:left w:val="none" w:sz="0" w:space="0" w:color="auto"/>
        <w:bottom w:val="none" w:sz="0" w:space="0" w:color="auto"/>
        <w:right w:val="none" w:sz="0" w:space="0" w:color="auto"/>
      </w:divBdr>
    </w:div>
    <w:div w:id="593589186">
      <w:bodyDiv w:val="1"/>
      <w:marLeft w:val="0"/>
      <w:marRight w:val="0"/>
      <w:marTop w:val="0"/>
      <w:marBottom w:val="0"/>
      <w:divBdr>
        <w:top w:val="none" w:sz="0" w:space="0" w:color="auto"/>
        <w:left w:val="none" w:sz="0" w:space="0" w:color="auto"/>
        <w:bottom w:val="none" w:sz="0" w:space="0" w:color="auto"/>
        <w:right w:val="none" w:sz="0" w:space="0" w:color="auto"/>
      </w:divBdr>
    </w:div>
    <w:div w:id="684478689">
      <w:bodyDiv w:val="1"/>
      <w:marLeft w:val="0"/>
      <w:marRight w:val="0"/>
      <w:marTop w:val="0"/>
      <w:marBottom w:val="0"/>
      <w:divBdr>
        <w:top w:val="none" w:sz="0" w:space="0" w:color="auto"/>
        <w:left w:val="none" w:sz="0" w:space="0" w:color="auto"/>
        <w:bottom w:val="none" w:sz="0" w:space="0" w:color="auto"/>
        <w:right w:val="none" w:sz="0" w:space="0" w:color="auto"/>
      </w:divBdr>
    </w:div>
    <w:div w:id="710497230">
      <w:bodyDiv w:val="1"/>
      <w:marLeft w:val="0"/>
      <w:marRight w:val="0"/>
      <w:marTop w:val="0"/>
      <w:marBottom w:val="0"/>
      <w:divBdr>
        <w:top w:val="none" w:sz="0" w:space="0" w:color="auto"/>
        <w:left w:val="none" w:sz="0" w:space="0" w:color="auto"/>
        <w:bottom w:val="none" w:sz="0" w:space="0" w:color="auto"/>
        <w:right w:val="none" w:sz="0" w:space="0" w:color="auto"/>
      </w:divBdr>
    </w:div>
    <w:div w:id="853835592">
      <w:bodyDiv w:val="1"/>
      <w:marLeft w:val="0"/>
      <w:marRight w:val="0"/>
      <w:marTop w:val="0"/>
      <w:marBottom w:val="0"/>
      <w:divBdr>
        <w:top w:val="none" w:sz="0" w:space="0" w:color="auto"/>
        <w:left w:val="none" w:sz="0" w:space="0" w:color="auto"/>
        <w:bottom w:val="none" w:sz="0" w:space="0" w:color="auto"/>
        <w:right w:val="none" w:sz="0" w:space="0" w:color="auto"/>
      </w:divBdr>
    </w:div>
    <w:div w:id="855727688">
      <w:bodyDiv w:val="1"/>
      <w:marLeft w:val="0"/>
      <w:marRight w:val="0"/>
      <w:marTop w:val="0"/>
      <w:marBottom w:val="0"/>
      <w:divBdr>
        <w:top w:val="none" w:sz="0" w:space="0" w:color="auto"/>
        <w:left w:val="none" w:sz="0" w:space="0" w:color="auto"/>
        <w:bottom w:val="none" w:sz="0" w:space="0" w:color="auto"/>
        <w:right w:val="none" w:sz="0" w:space="0" w:color="auto"/>
      </w:divBdr>
    </w:div>
    <w:div w:id="886139455">
      <w:bodyDiv w:val="1"/>
      <w:marLeft w:val="0"/>
      <w:marRight w:val="0"/>
      <w:marTop w:val="0"/>
      <w:marBottom w:val="0"/>
      <w:divBdr>
        <w:top w:val="none" w:sz="0" w:space="0" w:color="auto"/>
        <w:left w:val="none" w:sz="0" w:space="0" w:color="auto"/>
        <w:bottom w:val="none" w:sz="0" w:space="0" w:color="auto"/>
        <w:right w:val="none" w:sz="0" w:space="0" w:color="auto"/>
      </w:divBdr>
    </w:div>
    <w:div w:id="904608045">
      <w:bodyDiv w:val="1"/>
      <w:marLeft w:val="0"/>
      <w:marRight w:val="0"/>
      <w:marTop w:val="0"/>
      <w:marBottom w:val="0"/>
      <w:divBdr>
        <w:top w:val="none" w:sz="0" w:space="0" w:color="auto"/>
        <w:left w:val="none" w:sz="0" w:space="0" w:color="auto"/>
        <w:bottom w:val="none" w:sz="0" w:space="0" w:color="auto"/>
        <w:right w:val="none" w:sz="0" w:space="0" w:color="auto"/>
      </w:divBdr>
    </w:div>
    <w:div w:id="907762121">
      <w:bodyDiv w:val="1"/>
      <w:marLeft w:val="0"/>
      <w:marRight w:val="0"/>
      <w:marTop w:val="0"/>
      <w:marBottom w:val="0"/>
      <w:divBdr>
        <w:top w:val="none" w:sz="0" w:space="0" w:color="auto"/>
        <w:left w:val="none" w:sz="0" w:space="0" w:color="auto"/>
        <w:bottom w:val="none" w:sz="0" w:space="0" w:color="auto"/>
        <w:right w:val="none" w:sz="0" w:space="0" w:color="auto"/>
      </w:divBdr>
    </w:div>
    <w:div w:id="913585341">
      <w:bodyDiv w:val="1"/>
      <w:marLeft w:val="0"/>
      <w:marRight w:val="0"/>
      <w:marTop w:val="0"/>
      <w:marBottom w:val="0"/>
      <w:divBdr>
        <w:top w:val="none" w:sz="0" w:space="0" w:color="auto"/>
        <w:left w:val="none" w:sz="0" w:space="0" w:color="auto"/>
        <w:bottom w:val="none" w:sz="0" w:space="0" w:color="auto"/>
        <w:right w:val="none" w:sz="0" w:space="0" w:color="auto"/>
      </w:divBdr>
    </w:div>
    <w:div w:id="920873524">
      <w:bodyDiv w:val="1"/>
      <w:marLeft w:val="0"/>
      <w:marRight w:val="0"/>
      <w:marTop w:val="0"/>
      <w:marBottom w:val="0"/>
      <w:divBdr>
        <w:top w:val="none" w:sz="0" w:space="0" w:color="auto"/>
        <w:left w:val="none" w:sz="0" w:space="0" w:color="auto"/>
        <w:bottom w:val="none" w:sz="0" w:space="0" w:color="auto"/>
        <w:right w:val="none" w:sz="0" w:space="0" w:color="auto"/>
      </w:divBdr>
    </w:div>
    <w:div w:id="927277420">
      <w:bodyDiv w:val="1"/>
      <w:marLeft w:val="0"/>
      <w:marRight w:val="0"/>
      <w:marTop w:val="0"/>
      <w:marBottom w:val="0"/>
      <w:divBdr>
        <w:top w:val="none" w:sz="0" w:space="0" w:color="auto"/>
        <w:left w:val="none" w:sz="0" w:space="0" w:color="auto"/>
        <w:bottom w:val="none" w:sz="0" w:space="0" w:color="auto"/>
        <w:right w:val="none" w:sz="0" w:space="0" w:color="auto"/>
      </w:divBdr>
    </w:div>
    <w:div w:id="963073528">
      <w:bodyDiv w:val="1"/>
      <w:marLeft w:val="0"/>
      <w:marRight w:val="0"/>
      <w:marTop w:val="0"/>
      <w:marBottom w:val="0"/>
      <w:divBdr>
        <w:top w:val="none" w:sz="0" w:space="0" w:color="auto"/>
        <w:left w:val="none" w:sz="0" w:space="0" w:color="auto"/>
        <w:bottom w:val="none" w:sz="0" w:space="0" w:color="auto"/>
        <w:right w:val="none" w:sz="0" w:space="0" w:color="auto"/>
      </w:divBdr>
    </w:div>
    <w:div w:id="970213194">
      <w:bodyDiv w:val="1"/>
      <w:marLeft w:val="0"/>
      <w:marRight w:val="0"/>
      <w:marTop w:val="0"/>
      <w:marBottom w:val="0"/>
      <w:divBdr>
        <w:top w:val="none" w:sz="0" w:space="0" w:color="auto"/>
        <w:left w:val="none" w:sz="0" w:space="0" w:color="auto"/>
        <w:bottom w:val="none" w:sz="0" w:space="0" w:color="auto"/>
        <w:right w:val="none" w:sz="0" w:space="0" w:color="auto"/>
      </w:divBdr>
    </w:div>
    <w:div w:id="1093940945">
      <w:bodyDiv w:val="1"/>
      <w:marLeft w:val="0"/>
      <w:marRight w:val="0"/>
      <w:marTop w:val="0"/>
      <w:marBottom w:val="0"/>
      <w:divBdr>
        <w:top w:val="none" w:sz="0" w:space="0" w:color="auto"/>
        <w:left w:val="none" w:sz="0" w:space="0" w:color="auto"/>
        <w:bottom w:val="none" w:sz="0" w:space="0" w:color="auto"/>
        <w:right w:val="none" w:sz="0" w:space="0" w:color="auto"/>
      </w:divBdr>
    </w:div>
    <w:div w:id="1117216144">
      <w:bodyDiv w:val="1"/>
      <w:marLeft w:val="0"/>
      <w:marRight w:val="0"/>
      <w:marTop w:val="0"/>
      <w:marBottom w:val="0"/>
      <w:divBdr>
        <w:top w:val="none" w:sz="0" w:space="0" w:color="auto"/>
        <w:left w:val="none" w:sz="0" w:space="0" w:color="auto"/>
        <w:bottom w:val="none" w:sz="0" w:space="0" w:color="auto"/>
        <w:right w:val="none" w:sz="0" w:space="0" w:color="auto"/>
      </w:divBdr>
    </w:div>
    <w:div w:id="1129936093">
      <w:bodyDiv w:val="1"/>
      <w:marLeft w:val="0"/>
      <w:marRight w:val="0"/>
      <w:marTop w:val="0"/>
      <w:marBottom w:val="0"/>
      <w:divBdr>
        <w:top w:val="none" w:sz="0" w:space="0" w:color="auto"/>
        <w:left w:val="none" w:sz="0" w:space="0" w:color="auto"/>
        <w:bottom w:val="none" w:sz="0" w:space="0" w:color="auto"/>
        <w:right w:val="none" w:sz="0" w:space="0" w:color="auto"/>
      </w:divBdr>
    </w:div>
    <w:div w:id="1144084081">
      <w:bodyDiv w:val="1"/>
      <w:marLeft w:val="0"/>
      <w:marRight w:val="0"/>
      <w:marTop w:val="0"/>
      <w:marBottom w:val="0"/>
      <w:divBdr>
        <w:top w:val="none" w:sz="0" w:space="0" w:color="auto"/>
        <w:left w:val="none" w:sz="0" w:space="0" w:color="auto"/>
        <w:bottom w:val="none" w:sz="0" w:space="0" w:color="auto"/>
        <w:right w:val="none" w:sz="0" w:space="0" w:color="auto"/>
      </w:divBdr>
    </w:div>
    <w:div w:id="1217811770">
      <w:bodyDiv w:val="1"/>
      <w:marLeft w:val="0"/>
      <w:marRight w:val="0"/>
      <w:marTop w:val="0"/>
      <w:marBottom w:val="0"/>
      <w:divBdr>
        <w:top w:val="none" w:sz="0" w:space="0" w:color="auto"/>
        <w:left w:val="none" w:sz="0" w:space="0" w:color="auto"/>
        <w:bottom w:val="none" w:sz="0" w:space="0" w:color="auto"/>
        <w:right w:val="none" w:sz="0" w:space="0" w:color="auto"/>
      </w:divBdr>
    </w:div>
    <w:div w:id="1291784143">
      <w:bodyDiv w:val="1"/>
      <w:marLeft w:val="0"/>
      <w:marRight w:val="0"/>
      <w:marTop w:val="0"/>
      <w:marBottom w:val="0"/>
      <w:divBdr>
        <w:top w:val="none" w:sz="0" w:space="0" w:color="auto"/>
        <w:left w:val="none" w:sz="0" w:space="0" w:color="auto"/>
        <w:bottom w:val="none" w:sz="0" w:space="0" w:color="auto"/>
        <w:right w:val="none" w:sz="0" w:space="0" w:color="auto"/>
      </w:divBdr>
    </w:div>
    <w:div w:id="1366519584">
      <w:bodyDiv w:val="1"/>
      <w:marLeft w:val="0"/>
      <w:marRight w:val="0"/>
      <w:marTop w:val="0"/>
      <w:marBottom w:val="0"/>
      <w:divBdr>
        <w:top w:val="none" w:sz="0" w:space="0" w:color="auto"/>
        <w:left w:val="none" w:sz="0" w:space="0" w:color="auto"/>
        <w:bottom w:val="none" w:sz="0" w:space="0" w:color="auto"/>
        <w:right w:val="none" w:sz="0" w:space="0" w:color="auto"/>
      </w:divBdr>
    </w:div>
    <w:div w:id="1402556457">
      <w:bodyDiv w:val="1"/>
      <w:marLeft w:val="0"/>
      <w:marRight w:val="0"/>
      <w:marTop w:val="0"/>
      <w:marBottom w:val="0"/>
      <w:divBdr>
        <w:top w:val="none" w:sz="0" w:space="0" w:color="auto"/>
        <w:left w:val="none" w:sz="0" w:space="0" w:color="auto"/>
        <w:bottom w:val="none" w:sz="0" w:space="0" w:color="auto"/>
        <w:right w:val="none" w:sz="0" w:space="0" w:color="auto"/>
      </w:divBdr>
    </w:div>
    <w:div w:id="1431927737">
      <w:bodyDiv w:val="1"/>
      <w:marLeft w:val="0"/>
      <w:marRight w:val="0"/>
      <w:marTop w:val="0"/>
      <w:marBottom w:val="0"/>
      <w:divBdr>
        <w:top w:val="none" w:sz="0" w:space="0" w:color="auto"/>
        <w:left w:val="none" w:sz="0" w:space="0" w:color="auto"/>
        <w:bottom w:val="none" w:sz="0" w:space="0" w:color="auto"/>
        <w:right w:val="none" w:sz="0" w:space="0" w:color="auto"/>
      </w:divBdr>
    </w:div>
    <w:div w:id="1456482735">
      <w:bodyDiv w:val="1"/>
      <w:marLeft w:val="0"/>
      <w:marRight w:val="0"/>
      <w:marTop w:val="0"/>
      <w:marBottom w:val="0"/>
      <w:divBdr>
        <w:top w:val="none" w:sz="0" w:space="0" w:color="auto"/>
        <w:left w:val="none" w:sz="0" w:space="0" w:color="auto"/>
        <w:bottom w:val="none" w:sz="0" w:space="0" w:color="auto"/>
        <w:right w:val="none" w:sz="0" w:space="0" w:color="auto"/>
      </w:divBdr>
    </w:div>
    <w:div w:id="1480339314">
      <w:bodyDiv w:val="1"/>
      <w:marLeft w:val="0"/>
      <w:marRight w:val="0"/>
      <w:marTop w:val="0"/>
      <w:marBottom w:val="0"/>
      <w:divBdr>
        <w:top w:val="none" w:sz="0" w:space="0" w:color="auto"/>
        <w:left w:val="none" w:sz="0" w:space="0" w:color="auto"/>
        <w:bottom w:val="none" w:sz="0" w:space="0" w:color="auto"/>
        <w:right w:val="none" w:sz="0" w:space="0" w:color="auto"/>
      </w:divBdr>
    </w:div>
    <w:div w:id="1566792821">
      <w:bodyDiv w:val="1"/>
      <w:marLeft w:val="0"/>
      <w:marRight w:val="0"/>
      <w:marTop w:val="0"/>
      <w:marBottom w:val="0"/>
      <w:divBdr>
        <w:top w:val="none" w:sz="0" w:space="0" w:color="auto"/>
        <w:left w:val="none" w:sz="0" w:space="0" w:color="auto"/>
        <w:bottom w:val="none" w:sz="0" w:space="0" w:color="auto"/>
        <w:right w:val="none" w:sz="0" w:space="0" w:color="auto"/>
      </w:divBdr>
    </w:div>
    <w:div w:id="1659730599">
      <w:bodyDiv w:val="1"/>
      <w:marLeft w:val="0"/>
      <w:marRight w:val="0"/>
      <w:marTop w:val="0"/>
      <w:marBottom w:val="0"/>
      <w:divBdr>
        <w:top w:val="none" w:sz="0" w:space="0" w:color="auto"/>
        <w:left w:val="none" w:sz="0" w:space="0" w:color="auto"/>
        <w:bottom w:val="none" w:sz="0" w:space="0" w:color="auto"/>
        <w:right w:val="none" w:sz="0" w:space="0" w:color="auto"/>
      </w:divBdr>
    </w:div>
    <w:div w:id="1698433483">
      <w:bodyDiv w:val="1"/>
      <w:marLeft w:val="0"/>
      <w:marRight w:val="0"/>
      <w:marTop w:val="0"/>
      <w:marBottom w:val="0"/>
      <w:divBdr>
        <w:top w:val="none" w:sz="0" w:space="0" w:color="auto"/>
        <w:left w:val="none" w:sz="0" w:space="0" w:color="auto"/>
        <w:bottom w:val="none" w:sz="0" w:space="0" w:color="auto"/>
        <w:right w:val="none" w:sz="0" w:space="0" w:color="auto"/>
      </w:divBdr>
    </w:div>
    <w:div w:id="1709837420">
      <w:bodyDiv w:val="1"/>
      <w:marLeft w:val="0"/>
      <w:marRight w:val="0"/>
      <w:marTop w:val="0"/>
      <w:marBottom w:val="0"/>
      <w:divBdr>
        <w:top w:val="none" w:sz="0" w:space="0" w:color="auto"/>
        <w:left w:val="none" w:sz="0" w:space="0" w:color="auto"/>
        <w:bottom w:val="none" w:sz="0" w:space="0" w:color="auto"/>
        <w:right w:val="none" w:sz="0" w:space="0" w:color="auto"/>
      </w:divBdr>
    </w:div>
    <w:div w:id="1715152912">
      <w:bodyDiv w:val="1"/>
      <w:marLeft w:val="0"/>
      <w:marRight w:val="0"/>
      <w:marTop w:val="0"/>
      <w:marBottom w:val="0"/>
      <w:divBdr>
        <w:top w:val="none" w:sz="0" w:space="0" w:color="auto"/>
        <w:left w:val="none" w:sz="0" w:space="0" w:color="auto"/>
        <w:bottom w:val="none" w:sz="0" w:space="0" w:color="auto"/>
        <w:right w:val="none" w:sz="0" w:space="0" w:color="auto"/>
      </w:divBdr>
    </w:div>
    <w:div w:id="1762480914">
      <w:bodyDiv w:val="1"/>
      <w:marLeft w:val="0"/>
      <w:marRight w:val="0"/>
      <w:marTop w:val="0"/>
      <w:marBottom w:val="0"/>
      <w:divBdr>
        <w:top w:val="none" w:sz="0" w:space="0" w:color="auto"/>
        <w:left w:val="none" w:sz="0" w:space="0" w:color="auto"/>
        <w:bottom w:val="none" w:sz="0" w:space="0" w:color="auto"/>
        <w:right w:val="none" w:sz="0" w:space="0" w:color="auto"/>
      </w:divBdr>
    </w:div>
    <w:div w:id="1785269838">
      <w:bodyDiv w:val="1"/>
      <w:marLeft w:val="0"/>
      <w:marRight w:val="0"/>
      <w:marTop w:val="0"/>
      <w:marBottom w:val="0"/>
      <w:divBdr>
        <w:top w:val="none" w:sz="0" w:space="0" w:color="auto"/>
        <w:left w:val="none" w:sz="0" w:space="0" w:color="auto"/>
        <w:bottom w:val="none" w:sz="0" w:space="0" w:color="auto"/>
        <w:right w:val="none" w:sz="0" w:space="0" w:color="auto"/>
      </w:divBdr>
    </w:div>
    <w:div w:id="1836456840">
      <w:bodyDiv w:val="1"/>
      <w:marLeft w:val="0"/>
      <w:marRight w:val="0"/>
      <w:marTop w:val="0"/>
      <w:marBottom w:val="0"/>
      <w:divBdr>
        <w:top w:val="none" w:sz="0" w:space="0" w:color="auto"/>
        <w:left w:val="none" w:sz="0" w:space="0" w:color="auto"/>
        <w:bottom w:val="none" w:sz="0" w:space="0" w:color="auto"/>
        <w:right w:val="none" w:sz="0" w:space="0" w:color="auto"/>
      </w:divBdr>
    </w:div>
    <w:div w:id="1844932425">
      <w:bodyDiv w:val="1"/>
      <w:marLeft w:val="0"/>
      <w:marRight w:val="0"/>
      <w:marTop w:val="0"/>
      <w:marBottom w:val="0"/>
      <w:divBdr>
        <w:top w:val="none" w:sz="0" w:space="0" w:color="auto"/>
        <w:left w:val="none" w:sz="0" w:space="0" w:color="auto"/>
        <w:bottom w:val="none" w:sz="0" w:space="0" w:color="auto"/>
        <w:right w:val="none" w:sz="0" w:space="0" w:color="auto"/>
      </w:divBdr>
    </w:div>
    <w:div w:id="1864400354">
      <w:bodyDiv w:val="1"/>
      <w:marLeft w:val="0"/>
      <w:marRight w:val="0"/>
      <w:marTop w:val="0"/>
      <w:marBottom w:val="0"/>
      <w:divBdr>
        <w:top w:val="none" w:sz="0" w:space="0" w:color="auto"/>
        <w:left w:val="none" w:sz="0" w:space="0" w:color="auto"/>
        <w:bottom w:val="none" w:sz="0" w:space="0" w:color="auto"/>
        <w:right w:val="none" w:sz="0" w:space="0" w:color="auto"/>
      </w:divBdr>
    </w:div>
    <w:div w:id="1964730662">
      <w:bodyDiv w:val="1"/>
      <w:marLeft w:val="0"/>
      <w:marRight w:val="0"/>
      <w:marTop w:val="0"/>
      <w:marBottom w:val="0"/>
      <w:divBdr>
        <w:top w:val="none" w:sz="0" w:space="0" w:color="auto"/>
        <w:left w:val="none" w:sz="0" w:space="0" w:color="auto"/>
        <w:bottom w:val="none" w:sz="0" w:space="0" w:color="auto"/>
        <w:right w:val="none" w:sz="0" w:space="0" w:color="auto"/>
      </w:divBdr>
    </w:div>
    <w:div w:id="1965769882">
      <w:bodyDiv w:val="1"/>
      <w:marLeft w:val="0"/>
      <w:marRight w:val="0"/>
      <w:marTop w:val="0"/>
      <w:marBottom w:val="0"/>
      <w:divBdr>
        <w:top w:val="none" w:sz="0" w:space="0" w:color="auto"/>
        <w:left w:val="none" w:sz="0" w:space="0" w:color="auto"/>
        <w:bottom w:val="none" w:sz="0" w:space="0" w:color="auto"/>
        <w:right w:val="none" w:sz="0" w:space="0" w:color="auto"/>
      </w:divBdr>
    </w:div>
    <w:div w:id="2011331918">
      <w:bodyDiv w:val="1"/>
      <w:marLeft w:val="0"/>
      <w:marRight w:val="0"/>
      <w:marTop w:val="0"/>
      <w:marBottom w:val="0"/>
      <w:divBdr>
        <w:top w:val="none" w:sz="0" w:space="0" w:color="auto"/>
        <w:left w:val="none" w:sz="0" w:space="0" w:color="auto"/>
        <w:bottom w:val="none" w:sz="0" w:space="0" w:color="auto"/>
        <w:right w:val="none" w:sz="0" w:space="0" w:color="auto"/>
      </w:divBdr>
    </w:div>
    <w:div w:id="2011444184">
      <w:bodyDiv w:val="1"/>
      <w:marLeft w:val="0"/>
      <w:marRight w:val="0"/>
      <w:marTop w:val="0"/>
      <w:marBottom w:val="0"/>
      <w:divBdr>
        <w:top w:val="none" w:sz="0" w:space="0" w:color="auto"/>
        <w:left w:val="none" w:sz="0" w:space="0" w:color="auto"/>
        <w:bottom w:val="none" w:sz="0" w:space="0" w:color="auto"/>
        <w:right w:val="none" w:sz="0" w:space="0" w:color="auto"/>
      </w:divBdr>
    </w:div>
    <w:div w:id="2016763370">
      <w:bodyDiv w:val="1"/>
      <w:marLeft w:val="0"/>
      <w:marRight w:val="0"/>
      <w:marTop w:val="0"/>
      <w:marBottom w:val="0"/>
      <w:divBdr>
        <w:top w:val="none" w:sz="0" w:space="0" w:color="auto"/>
        <w:left w:val="none" w:sz="0" w:space="0" w:color="auto"/>
        <w:bottom w:val="none" w:sz="0" w:space="0" w:color="auto"/>
        <w:right w:val="none" w:sz="0" w:space="0" w:color="auto"/>
      </w:divBdr>
    </w:div>
    <w:div w:id="2033801590">
      <w:bodyDiv w:val="1"/>
      <w:marLeft w:val="0"/>
      <w:marRight w:val="0"/>
      <w:marTop w:val="0"/>
      <w:marBottom w:val="0"/>
      <w:divBdr>
        <w:top w:val="none" w:sz="0" w:space="0" w:color="auto"/>
        <w:left w:val="none" w:sz="0" w:space="0" w:color="auto"/>
        <w:bottom w:val="none" w:sz="0" w:space="0" w:color="auto"/>
        <w:right w:val="none" w:sz="0" w:space="0" w:color="auto"/>
      </w:divBdr>
    </w:div>
    <w:div w:id="2036887625">
      <w:bodyDiv w:val="1"/>
      <w:marLeft w:val="0"/>
      <w:marRight w:val="0"/>
      <w:marTop w:val="0"/>
      <w:marBottom w:val="0"/>
      <w:divBdr>
        <w:top w:val="none" w:sz="0" w:space="0" w:color="auto"/>
        <w:left w:val="none" w:sz="0" w:space="0" w:color="auto"/>
        <w:bottom w:val="none" w:sz="0" w:space="0" w:color="auto"/>
        <w:right w:val="none" w:sz="0" w:space="0" w:color="auto"/>
      </w:divBdr>
    </w:div>
    <w:div w:id="2088188561">
      <w:bodyDiv w:val="1"/>
      <w:marLeft w:val="0"/>
      <w:marRight w:val="0"/>
      <w:marTop w:val="0"/>
      <w:marBottom w:val="0"/>
      <w:divBdr>
        <w:top w:val="none" w:sz="0" w:space="0" w:color="auto"/>
        <w:left w:val="none" w:sz="0" w:space="0" w:color="auto"/>
        <w:bottom w:val="none" w:sz="0" w:space="0" w:color="auto"/>
        <w:right w:val="none" w:sz="0" w:space="0" w:color="auto"/>
      </w:divBdr>
    </w:div>
    <w:div w:id="2098594047">
      <w:bodyDiv w:val="1"/>
      <w:marLeft w:val="0"/>
      <w:marRight w:val="0"/>
      <w:marTop w:val="0"/>
      <w:marBottom w:val="0"/>
      <w:divBdr>
        <w:top w:val="none" w:sz="0" w:space="0" w:color="auto"/>
        <w:left w:val="none" w:sz="0" w:space="0" w:color="auto"/>
        <w:bottom w:val="none" w:sz="0" w:space="0" w:color="auto"/>
        <w:right w:val="none" w:sz="0" w:space="0" w:color="auto"/>
      </w:divBdr>
    </w:div>
    <w:div w:id="2135362896">
      <w:bodyDiv w:val="1"/>
      <w:marLeft w:val="0"/>
      <w:marRight w:val="0"/>
      <w:marTop w:val="0"/>
      <w:marBottom w:val="0"/>
      <w:divBdr>
        <w:top w:val="none" w:sz="0" w:space="0" w:color="auto"/>
        <w:left w:val="none" w:sz="0" w:space="0" w:color="auto"/>
        <w:bottom w:val="none" w:sz="0" w:space="0" w:color="auto"/>
        <w:right w:val="none" w:sz="0" w:space="0" w:color="auto"/>
      </w:divBdr>
    </w:div>
    <w:div w:id="21406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78788-1986-44F3-912E-BFEAEE45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36</Pages>
  <Words>14457</Words>
  <Characters>82405</Characters>
  <Application>Microsoft Office Word</Application>
  <DocSecurity>0</DocSecurity>
  <Lines>686</Lines>
  <Paragraphs>193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Grad Velika Gorica</Company>
  <LinksUpToDate>false</LinksUpToDate>
  <CharactersWithSpaces>96669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nada</dc:creator>
  <cp:keywords/>
  <dc:description/>
  <cp:lastModifiedBy>Žaneta</cp:lastModifiedBy>
  <cp:revision>21</cp:revision>
  <cp:lastPrinted>2024-10-11T11:04:00Z</cp:lastPrinted>
  <dcterms:created xsi:type="dcterms:W3CDTF">2025-09-18T08:26:00Z</dcterms:created>
  <dcterms:modified xsi:type="dcterms:W3CDTF">2025-09-26T11:58:00Z</dcterms:modified>
  <cp:contentStatus/>
</cp:coreProperties>
</file>